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3B" w:rsidRDefault="00591B3B">
      <w:pPr>
        <w:pStyle w:val="ConsPlusTitlePage"/>
      </w:pPr>
      <w:r>
        <w:t xml:space="preserve">Документ предоставлен </w:t>
      </w:r>
      <w:hyperlink r:id="rId5" w:history="1">
        <w:r>
          <w:rPr>
            <w:color w:val="0000FF"/>
          </w:rPr>
          <w:t>КонсультантПлюс</w:t>
        </w:r>
      </w:hyperlink>
      <w:r>
        <w:br/>
      </w:r>
    </w:p>
    <w:p w:rsidR="00591B3B" w:rsidRDefault="00591B3B">
      <w:pPr>
        <w:pStyle w:val="ConsPlusNormal"/>
        <w:jc w:val="both"/>
        <w:outlineLvl w:val="0"/>
      </w:pPr>
    </w:p>
    <w:p w:rsidR="00591B3B" w:rsidRDefault="00591B3B">
      <w:pPr>
        <w:pStyle w:val="ConsPlusNormal"/>
        <w:outlineLvl w:val="0"/>
      </w:pPr>
      <w:r>
        <w:t>Зарегистрировано в Минюсте РФ 29 марта 1993 г. N 194</w:t>
      </w:r>
    </w:p>
    <w:p w:rsidR="00591B3B" w:rsidRDefault="00591B3B">
      <w:pPr>
        <w:pStyle w:val="ConsPlusNormal"/>
        <w:pBdr>
          <w:top w:val="single" w:sz="6" w:space="0" w:color="auto"/>
        </w:pBdr>
        <w:spacing w:before="100" w:after="100"/>
        <w:jc w:val="both"/>
        <w:rPr>
          <w:sz w:val="2"/>
          <w:szCs w:val="2"/>
        </w:rPr>
      </w:pPr>
    </w:p>
    <w:p w:rsidR="00591B3B" w:rsidRDefault="00591B3B">
      <w:pPr>
        <w:pStyle w:val="ConsPlusNormal"/>
        <w:jc w:val="center"/>
      </w:pPr>
    </w:p>
    <w:p w:rsidR="00591B3B" w:rsidRDefault="00591B3B">
      <w:pPr>
        <w:pStyle w:val="ConsPlusTitle"/>
        <w:jc w:val="center"/>
      </w:pPr>
      <w:r>
        <w:t>ГОСУДАРСТВЕННЫЙ КОМИТЕТ РОССИЙСКОЙ ФЕДЕРАЦИИ</w:t>
      </w:r>
    </w:p>
    <w:p w:rsidR="00591B3B" w:rsidRDefault="00591B3B">
      <w:pPr>
        <w:pStyle w:val="ConsPlusTitle"/>
        <w:jc w:val="center"/>
      </w:pPr>
      <w:r>
        <w:t>ПО СОЦИАЛЬНОЙ ЗАЩИТЕ ГРАЖДАН И РЕАБИЛИТАЦИИ ТЕРРИТОРИЙ,</w:t>
      </w:r>
    </w:p>
    <w:p w:rsidR="00591B3B" w:rsidRDefault="00591B3B">
      <w:pPr>
        <w:pStyle w:val="ConsPlusTitle"/>
        <w:jc w:val="center"/>
      </w:pPr>
      <w:r>
        <w:t>ПОСТРАДАВШИХ ОТ ЧЕРНОБЫЛЬСКОЙ И ДРУГИХ</w:t>
      </w:r>
    </w:p>
    <w:p w:rsidR="00591B3B" w:rsidRDefault="00591B3B">
      <w:pPr>
        <w:pStyle w:val="ConsPlusTitle"/>
        <w:jc w:val="center"/>
      </w:pPr>
      <w:r>
        <w:t>РАДИАЦИОННЫХ КАТАСТРОФ</w:t>
      </w:r>
    </w:p>
    <w:p w:rsidR="00591B3B" w:rsidRDefault="00591B3B">
      <w:pPr>
        <w:pStyle w:val="ConsPlusTitle"/>
        <w:jc w:val="center"/>
      </w:pPr>
    </w:p>
    <w:p w:rsidR="00591B3B" w:rsidRDefault="00591B3B">
      <w:pPr>
        <w:pStyle w:val="ConsPlusTitle"/>
        <w:jc w:val="center"/>
      </w:pPr>
      <w:r>
        <w:t>ПИСЬМО</w:t>
      </w:r>
    </w:p>
    <w:p w:rsidR="00591B3B" w:rsidRDefault="00591B3B">
      <w:pPr>
        <w:pStyle w:val="ConsPlusTitle"/>
        <w:jc w:val="center"/>
      </w:pPr>
      <w:r>
        <w:t>от 22 марта 1993 г. N ВД-8-1278</w:t>
      </w:r>
    </w:p>
    <w:p w:rsidR="00591B3B" w:rsidRDefault="00591B3B">
      <w:pPr>
        <w:pStyle w:val="ConsPlusNormal"/>
        <w:jc w:val="center"/>
      </w:pPr>
    </w:p>
    <w:p w:rsidR="00591B3B" w:rsidRDefault="00591B3B">
      <w:pPr>
        <w:pStyle w:val="ConsPlusNormal"/>
        <w:jc w:val="center"/>
      </w:pPr>
      <w:r>
        <w:t>Список изменяющих документов</w:t>
      </w:r>
    </w:p>
    <w:p w:rsidR="00591B3B" w:rsidRDefault="00591B3B">
      <w:pPr>
        <w:pStyle w:val="ConsPlusNormal"/>
        <w:jc w:val="center"/>
      </w:pPr>
      <w:r>
        <w:t xml:space="preserve">(с изм., внесенными </w:t>
      </w:r>
      <w:hyperlink r:id="rId6" w:history="1">
        <w:r>
          <w:rPr>
            <w:color w:val="0000FF"/>
          </w:rPr>
          <w:t>Приказом</w:t>
        </w:r>
      </w:hyperlink>
      <w:r>
        <w:t xml:space="preserve"> МЧС РФ N 728,</w:t>
      </w:r>
    </w:p>
    <w:p w:rsidR="00591B3B" w:rsidRDefault="00591B3B">
      <w:pPr>
        <w:pStyle w:val="ConsPlusNormal"/>
        <w:jc w:val="center"/>
      </w:pPr>
      <w:r>
        <w:t>Минздравсоцразвития РФ N 832, Минфина РФ N 166н от 08.12.2006)</w:t>
      </w:r>
    </w:p>
    <w:p w:rsidR="00591B3B" w:rsidRDefault="00591B3B">
      <w:pPr>
        <w:pStyle w:val="ConsPlusNormal"/>
      </w:pPr>
    </w:p>
    <w:p w:rsidR="00591B3B" w:rsidRDefault="00591B3B">
      <w:pPr>
        <w:pStyle w:val="ConsPlusNormal"/>
        <w:ind w:firstLine="540"/>
        <w:jc w:val="both"/>
      </w:pPr>
      <w:r>
        <w:t xml:space="preserve">Направляется для сведения и руководства </w:t>
      </w:r>
      <w:hyperlink w:anchor="P30" w:history="1">
        <w:r>
          <w:rPr>
            <w:color w:val="0000FF"/>
          </w:rPr>
          <w:t>Положение</w:t>
        </w:r>
      </w:hyperlink>
      <w:r>
        <w:t xml:space="preserve"> о порядке оформления и выдачи удостоверений для граждан, получивших или перенесших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утвержденное Госкомчернобылем России, Минздравом России, Минсоцзащиты России, Минобороны России, МВД России, МБ России, Минатомом России.</w:t>
      </w:r>
    </w:p>
    <w:p w:rsidR="00591B3B" w:rsidRDefault="00591B3B">
      <w:pPr>
        <w:pStyle w:val="ConsPlusNormal"/>
      </w:pPr>
    </w:p>
    <w:p w:rsidR="00591B3B" w:rsidRDefault="00591B3B">
      <w:pPr>
        <w:pStyle w:val="ConsPlusNormal"/>
        <w:jc w:val="right"/>
      </w:pPr>
      <w:r>
        <w:t>Заместитель Председателя</w:t>
      </w:r>
    </w:p>
    <w:p w:rsidR="00591B3B" w:rsidRDefault="00591B3B">
      <w:pPr>
        <w:pStyle w:val="ConsPlusNormal"/>
        <w:jc w:val="right"/>
      </w:pPr>
      <w:r>
        <w:t>Госкомчернобыля России</w:t>
      </w:r>
    </w:p>
    <w:p w:rsidR="00591B3B" w:rsidRDefault="00591B3B">
      <w:pPr>
        <w:pStyle w:val="ConsPlusNormal"/>
        <w:jc w:val="right"/>
      </w:pPr>
      <w:r>
        <w:t>В.П.ДЕВЯТОВ</w:t>
      </w: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pBdr>
          <w:top w:val="single" w:sz="6" w:space="0" w:color="auto"/>
        </w:pBdr>
        <w:spacing w:before="100" w:after="100"/>
        <w:jc w:val="both"/>
        <w:rPr>
          <w:sz w:val="2"/>
          <w:szCs w:val="2"/>
        </w:rPr>
      </w:pPr>
    </w:p>
    <w:p w:rsidR="00591B3B" w:rsidRDefault="00591B3B">
      <w:pPr>
        <w:pStyle w:val="ConsPlusNormal"/>
        <w:ind w:firstLine="540"/>
        <w:jc w:val="both"/>
      </w:pPr>
      <w:r>
        <w:t>Положение не применяется в отношении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инвалидов вследствие чернобыльской катастрофы (</w:t>
      </w:r>
      <w:hyperlink r:id="rId7" w:history="1">
        <w:r>
          <w:rPr>
            <w:color w:val="0000FF"/>
          </w:rPr>
          <w:t>Приказ</w:t>
        </w:r>
      </w:hyperlink>
      <w:r>
        <w:t xml:space="preserve"> МЧС РФ N 728, Минздравсоцразвития РФ N 832, Минфина РФ N 166н от 08.12.2006).</w:t>
      </w:r>
    </w:p>
    <w:p w:rsidR="00591B3B" w:rsidRDefault="00591B3B">
      <w:pPr>
        <w:pStyle w:val="ConsPlusNormal"/>
        <w:pBdr>
          <w:top w:val="single" w:sz="6" w:space="0" w:color="auto"/>
        </w:pBdr>
        <w:spacing w:before="100" w:after="100"/>
        <w:jc w:val="both"/>
        <w:rPr>
          <w:sz w:val="2"/>
          <w:szCs w:val="2"/>
        </w:rPr>
      </w:pPr>
    </w:p>
    <w:p w:rsidR="00591B3B" w:rsidRDefault="00591B3B">
      <w:pPr>
        <w:pStyle w:val="ConsPlusTitle"/>
        <w:jc w:val="center"/>
        <w:outlineLvl w:val="0"/>
      </w:pPr>
      <w:bookmarkStart w:id="0" w:name="P30"/>
      <w:bookmarkEnd w:id="0"/>
      <w:r>
        <w:t>ПОЛОЖЕНИЕ</w:t>
      </w:r>
    </w:p>
    <w:p w:rsidR="00591B3B" w:rsidRDefault="00591B3B">
      <w:pPr>
        <w:pStyle w:val="ConsPlusTitle"/>
        <w:jc w:val="center"/>
      </w:pPr>
      <w:r>
        <w:t>О ПОРЯДКЕ ОФОРМЛЕНИЯ И ВЫДАЧИ</w:t>
      </w:r>
    </w:p>
    <w:p w:rsidR="00591B3B" w:rsidRDefault="00591B3B">
      <w:pPr>
        <w:pStyle w:val="ConsPlusTitle"/>
        <w:jc w:val="center"/>
      </w:pPr>
      <w:r>
        <w:t>УДОСТОВЕРЕНИЙ ДЛЯ ГРАЖДАН, ПОЛУЧИВШИХ ИЛИ</w:t>
      </w:r>
    </w:p>
    <w:p w:rsidR="00591B3B" w:rsidRDefault="00591B3B">
      <w:pPr>
        <w:pStyle w:val="ConsPlusTitle"/>
        <w:jc w:val="center"/>
      </w:pPr>
      <w:r>
        <w:t>ПЕРЕНЕСШИХ ЛУЧЕВУЮ БОЛЕЗНЬ, ДРУГИЕ ЗАБОЛЕВАНИЯ,</w:t>
      </w:r>
    </w:p>
    <w:p w:rsidR="00591B3B" w:rsidRDefault="00591B3B">
      <w:pPr>
        <w:pStyle w:val="ConsPlusTitle"/>
        <w:jc w:val="center"/>
      </w:pPr>
      <w:r>
        <w:t>СВЯЗАННЫЕ С РАДИАЦИОННЫМ ВОЗДЕЙСТВИЕМ ВСЛЕДСТВИЕ</w:t>
      </w:r>
    </w:p>
    <w:p w:rsidR="00591B3B" w:rsidRDefault="00591B3B">
      <w:pPr>
        <w:pStyle w:val="ConsPlusTitle"/>
        <w:jc w:val="center"/>
      </w:pPr>
      <w:r>
        <w:t>ЧЕРНОБЫЛЬСКОЙ КАТАСТРОФЫ ЛИБО СВЯЗАННЫЕ С РАБОТАМИ ПО</w:t>
      </w:r>
    </w:p>
    <w:p w:rsidR="00591B3B" w:rsidRDefault="00591B3B">
      <w:pPr>
        <w:pStyle w:val="ConsPlusTitle"/>
        <w:jc w:val="center"/>
      </w:pPr>
      <w:r>
        <w:t>ЛИКВИДАЦИИ ПОСЛЕДСТВИЙ КАТАСТРОФЫ НА ЧЕРНОБЫЛЬСКОЙ АЭС,</w:t>
      </w:r>
    </w:p>
    <w:p w:rsidR="00591B3B" w:rsidRDefault="00591B3B">
      <w:pPr>
        <w:pStyle w:val="ConsPlusTitle"/>
        <w:jc w:val="center"/>
      </w:pPr>
      <w:r>
        <w:t>ПОЛУЧИВШИХ ИЛИ ПЕРЕНЕСШИХ ЛУЧЕВУЮ БОЛЕЗНЬ ИЛИ СТАВШИХ</w:t>
      </w:r>
    </w:p>
    <w:p w:rsidR="00591B3B" w:rsidRDefault="00591B3B">
      <w:pPr>
        <w:pStyle w:val="ConsPlusTitle"/>
        <w:jc w:val="center"/>
      </w:pPr>
      <w:r>
        <w:t>ИНВАЛИДАМИ ВСЛЕДСТВИЕ ЧЕРНОБЫЛЬСКОЙ И ДРУГИХ РАДИАЦИОННЫХ</w:t>
      </w:r>
    </w:p>
    <w:p w:rsidR="00591B3B" w:rsidRDefault="00591B3B">
      <w:pPr>
        <w:pStyle w:val="ConsPlusTitle"/>
        <w:jc w:val="center"/>
      </w:pPr>
      <w:r>
        <w:lastRenderedPageBreak/>
        <w:t>АВАРИЙ И ИХ ПОСЛЕДСТВИЙ НА АТОМНЫХ ОБЪЕКТАХ ГРАЖДАНСКОГО</w:t>
      </w:r>
    </w:p>
    <w:p w:rsidR="00591B3B" w:rsidRDefault="00591B3B">
      <w:pPr>
        <w:pStyle w:val="ConsPlusTitle"/>
        <w:jc w:val="center"/>
      </w:pPr>
      <w:r>
        <w:t>ИЛИ ВОЕННОГО НАЗНАЧЕНИЯ, В РЕЗУЛЬТАТЕ ИСПЫТАНИЙ, УЧЕНИЙ</w:t>
      </w:r>
    </w:p>
    <w:p w:rsidR="00591B3B" w:rsidRDefault="00591B3B">
      <w:pPr>
        <w:pStyle w:val="ConsPlusTitle"/>
        <w:jc w:val="center"/>
      </w:pPr>
      <w:r>
        <w:t>И ИНЫХ РАБОТ, СВЯЗАННЫХ С ЛЮБЫМИ ВИДАМИ ЯДЕРНЫХ</w:t>
      </w:r>
    </w:p>
    <w:p w:rsidR="00591B3B" w:rsidRDefault="00591B3B">
      <w:pPr>
        <w:pStyle w:val="ConsPlusTitle"/>
        <w:jc w:val="center"/>
      </w:pPr>
      <w:r>
        <w:t>УСТАНОВОК, ВКЛЮЧАЯ ЯДЕРНОЕ ОРУЖИЕ И</w:t>
      </w:r>
    </w:p>
    <w:p w:rsidR="00591B3B" w:rsidRDefault="00591B3B">
      <w:pPr>
        <w:pStyle w:val="ConsPlusTitle"/>
        <w:jc w:val="center"/>
      </w:pPr>
      <w:r>
        <w:t>КОСМИЧЕСКУЮ ТЕХНИКУ</w:t>
      </w:r>
    </w:p>
    <w:p w:rsidR="00591B3B" w:rsidRDefault="00591B3B">
      <w:pPr>
        <w:pStyle w:val="ConsPlusNormal"/>
        <w:jc w:val="center"/>
      </w:pPr>
    </w:p>
    <w:p w:rsidR="00591B3B" w:rsidRDefault="00591B3B">
      <w:pPr>
        <w:pStyle w:val="ConsPlusNormal"/>
        <w:jc w:val="center"/>
      </w:pPr>
      <w:r>
        <w:t>Список изменяющих документов</w:t>
      </w:r>
    </w:p>
    <w:p w:rsidR="00591B3B" w:rsidRDefault="00591B3B">
      <w:pPr>
        <w:pStyle w:val="ConsPlusNormal"/>
        <w:jc w:val="center"/>
      </w:pPr>
      <w:r>
        <w:t xml:space="preserve">(с изм., внесенными </w:t>
      </w:r>
      <w:hyperlink r:id="rId8" w:history="1">
        <w:r>
          <w:rPr>
            <w:color w:val="0000FF"/>
          </w:rPr>
          <w:t>Приказом</w:t>
        </w:r>
      </w:hyperlink>
      <w:r>
        <w:t xml:space="preserve"> МЧС РФ N 728,</w:t>
      </w:r>
    </w:p>
    <w:p w:rsidR="00591B3B" w:rsidRDefault="00591B3B">
      <w:pPr>
        <w:pStyle w:val="ConsPlusNormal"/>
        <w:jc w:val="center"/>
      </w:pPr>
      <w:r>
        <w:t>Минздравсоцразвития РФ N 832, Минфина РФ N 166н от 08.12.2006)</w:t>
      </w:r>
    </w:p>
    <w:p w:rsidR="00591B3B" w:rsidRDefault="00591B3B">
      <w:pPr>
        <w:pStyle w:val="ConsPlusNormal"/>
      </w:pPr>
    </w:p>
    <w:p w:rsidR="00591B3B" w:rsidRDefault="00591B3B">
      <w:pPr>
        <w:pStyle w:val="ConsPlusNormal"/>
        <w:ind w:firstLine="540"/>
        <w:jc w:val="both"/>
      </w:pPr>
      <w:r>
        <w:t>1. Госкомчернобыль России по поручению Правительства Российской Федерации от 23 июня 1992 г. N ВС-П16-27325 согласовал с заинтересованными министерствами и ведомствами Российской Федерации и утвердил форму специального удостоверения для граждан, получивших или перенесших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или ставших инвалидами вследствие чернобыльской катастрофы, а также для лиц, получивших или перенесших лучевую болезнь, или ставших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и разъясняет порядок их оформления.</w:t>
      </w:r>
    </w:p>
    <w:p w:rsidR="00591B3B" w:rsidRDefault="00591B3B">
      <w:pPr>
        <w:pStyle w:val="ConsPlusNormal"/>
        <w:ind w:firstLine="540"/>
        <w:jc w:val="both"/>
      </w:pPr>
      <w:hyperlink r:id="rId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от 18 июня 1992 года) и </w:t>
      </w:r>
      <w:hyperlink r:id="rId10" w:history="1">
        <w:r>
          <w:rPr>
            <w:color w:val="0000FF"/>
          </w:rPr>
          <w:t>Постановлением</w:t>
        </w:r>
      </w:hyperlink>
      <w:r>
        <w:t xml:space="preserve"> Верховного Совета Российской Федерации от 18 июня 1992 г. N 3062-1 "О порядке введения Закона Российской Федерации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предусмотрены компенсации и льготы гражданам, получившим или перенесшим лучевую болезнь, другие заболевания, связанные с радиационным воздействием, или ставшим инвалидами вследствие чернобыльской катастрофы, а также лицам, получившим или перенесшим лучевую болезнь или ставшим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591B3B" w:rsidRDefault="00591B3B">
      <w:pPr>
        <w:pStyle w:val="ConsPlusNormal"/>
        <w:ind w:firstLine="540"/>
        <w:jc w:val="both"/>
      </w:pPr>
      <w:r>
        <w:t>Этим категориям лиц выдается удостоверение единого образца, подтверждающее право на льготы и компенсации, предусмотренные Законом.</w:t>
      </w:r>
    </w:p>
    <w:p w:rsidR="00591B3B" w:rsidRDefault="00591B3B">
      <w:pPr>
        <w:pStyle w:val="ConsPlusNormal"/>
        <w:ind w:firstLine="540"/>
        <w:jc w:val="both"/>
      </w:pPr>
      <w:bookmarkStart w:id="1" w:name="P52"/>
      <w:bookmarkEnd w:id="1"/>
      <w:r>
        <w:t>2. Удостоверения инвалидам и пенсионерам, у которых установлена причинная связь имеющихся заболеваний с радиационным воздействием, выдаются органами, назначившими пенсию, по месту жительства указанных граждан в настоящее время.</w:t>
      </w:r>
    </w:p>
    <w:p w:rsidR="00591B3B" w:rsidRDefault="00591B3B">
      <w:pPr>
        <w:pStyle w:val="ConsPlusNormal"/>
        <w:ind w:firstLine="540"/>
        <w:jc w:val="both"/>
      </w:pPr>
      <w:r>
        <w:t>Удостоверения гражданам, получившим или перенесшим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а также гражданам, получившим или перенесшим лучевую болезнь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выдаются местными органами власти по месту жительства указанных граждан в настоящее время.</w:t>
      </w:r>
    </w:p>
    <w:p w:rsidR="00591B3B" w:rsidRDefault="00591B3B">
      <w:pPr>
        <w:pStyle w:val="ConsPlusNormal"/>
        <w:ind w:firstLine="540"/>
        <w:jc w:val="both"/>
      </w:pPr>
      <w:r>
        <w:t xml:space="preserve">Для выдачи удостоверений составляются ведомости (Приложение </w:t>
      </w:r>
      <w:hyperlink w:anchor="P110" w:history="1">
        <w:r>
          <w:rPr>
            <w:color w:val="0000FF"/>
          </w:rPr>
          <w:t>N 1),</w:t>
        </w:r>
      </w:hyperlink>
      <w:r>
        <w:t xml:space="preserve"> в которых указываются: фамилия, имя, отчество гражданина(ки), серия и номер выдаваемого удостоверения, на основании каких документов (наименование документа, его номер, когда и кем выдан) оно выдано, адрес прописки, личная подпись гражданина.</w:t>
      </w:r>
    </w:p>
    <w:p w:rsidR="00591B3B" w:rsidRDefault="00591B3B">
      <w:pPr>
        <w:pStyle w:val="ConsPlusNormal"/>
        <w:ind w:firstLine="540"/>
        <w:jc w:val="both"/>
      </w:pPr>
      <w:r>
        <w:t>Ведомость хранится как документ строгой отчетности. Копии ведомостей по выдаче удостоверений, заверенные гербовой печатью и подписью руководства учреждения, выдававшего удостоверение, высылаются в Госкомчернобыль России ежегодно (не позднее 1 декабря).</w:t>
      </w:r>
    </w:p>
    <w:p w:rsidR="00591B3B" w:rsidRDefault="00591B3B">
      <w:pPr>
        <w:pStyle w:val="ConsPlusNormal"/>
        <w:ind w:firstLine="540"/>
        <w:jc w:val="both"/>
      </w:pPr>
      <w:r>
        <w:lastRenderedPageBreak/>
        <w:t>3. Удостоверения военнослужащим, военным строителям, военным пенсионерам, а также членам семей (в том числе - детям) указанных категорий выдаются военными комиссариатами по месту их жительства или прохождения военной службы в настоящее время.</w:t>
      </w:r>
    </w:p>
    <w:p w:rsidR="00591B3B" w:rsidRDefault="00591B3B">
      <w:pPr>
        <w:pStyle w:val="ConsPlusNormal"/>
        <w:ind w:firstLine="540"/>
        <w:jc w:val="both"/>
      </w:pPr>
      <w:r>
        <w:t>4. Органы, выдающие удостоверения, должны принимать меры к исключению случаев повторной выдачи удостоверения одному и тому же лицу.</w:t>
      </w:r>
    </w:p>
    <w:p w:rsidR="00591B3B" w:rsidRDefault="00591B3B">
      <w:pPr>
        <w:pStyle w:val="ConsPlusNormal"/>
        <w:ind w:firstLine="540"/>
        <w:jc w:val="both"/>
      </w:pPr>
      <w:r>
        <w:t>5. Порядок выдачи удостоверений Министерством обороны определяется Генеральным штабом Вооруженных Сил Российской Федерации.</w:t>
      </w:r>
    </w:p>
    <w:p w:rsidR="00591B3B" w:rsidRDefault="00591B3B">
      <w:pPr>
        <w:pStyle w:val="ConsPlusNormal"/>
        <w:ind w:firstLine="540"/>
        <w:jc w:val="both"/>
      </w:pPr>
      <w:r>
        <w:t xml:space="preserve">6. Удостоверения гражданам из числа военнослужащих внутренних войск, рядового и начальствующего состава органов внутренних дел и безопасности выдаются в порядке, указанном в </w:t>
      </w:r>
      <w:hyperlink w:anchor="P52" w:history="1">
        <w:r>
          <w:rPr>
            <w:color w:val="0000FF"/>
          </w:rPr>
          <w:t>пункте 2</w:t>
        </w:r>
      </w:hyperlink>
      <w:r>
        <w:t xml:space="preserve"> настоящего Положения.</w:t>
      </w:r>
    </w:p>
    <w:p w:rsidR="00591B3B" w:rsidRDefault="00591B3B">
      <w:pPr>
        <w:pStyle w:val="ConsPlusNormal"/>
        <w:ind w:firstLine="540"/>
        <w:jc w:val="both"/>
      </w:pPr>
      <w:r>
        <w:t>7. Удостоверения гражданам - работникам предприятий и организаций, а также неработающим пенсионерам, состоящим на учете в пенсионных отделах (группах), находящихся в ведении Минатома России, выдаются Министерством Российской Федерации по атомной энергии.</w:t>
      </w:r>
    </w:p>
    <w:p w:rsidR="00591B3B" w:rsidRDefault="00591B3B">
      <w:pPr>
        <w:pStyle w:val="ConsPlusNormal"/>
        <w:ind w:firstLine="540"/>
        <w:jc w:val="both"/>
      </w:pPr>
      <w:r>
        <w:t>8. Заявки на получение удостоверений Министерство обороны и Минатом России собирают с мест самостоятельно, суммируют их и централизованно получают бланки удостоверений в Госкомчернобыле России.</w:t>
      </w:r>
    </w:p>
    <w:p w:rsidR="00591B3B" w:rsidRDefault="00591B3B">
      <w:pPr>
        <w:pStyle w:val="ConsPlusNormal"/>
        <w:ind w:firstLine="540"/>
        <w:jc w:val="both"/>
      </w:pPr>
      <w:r>
        <w:t>9. Удостоверения детям и подросткам в возрасте до 18 лет, страдающим болезнями вследствие чернобыльской катастрофы или обусловленными генетическими последствиями радиоактивного облучения их родителей, выдаются на имя ребенка одному из родителей (опекунов) или лиц, их заменяющих. Этот же порядок распространяется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их родителей. На имя детей, содержащихся в интернатах и прочих заведениях закрытого типа, удостоверения выдаются администрации указанных заведений.</w:t>
      </w:r>
    </w:p>
    <w:p w:rsidR="00591B3B" w:rsidRDefault="00591B3B">
      <w:pPr>
        <w:pStyle w:val="ConsPlusNormal"/>
        <w:ind w:firstLine="540"/>
        <w:jc w:val="both"/>
      </w:pPr>
      <w:r>
        <w:t>10. Удостоверения выдаются при предъявлении паспорта или другого документа, удостоверяющего личность, на основании заключений региональных межведомственных экспертных советов или военно-врачебных комиссий, а также других органов, определяемых Правительством Российской Федерации, устанавливающих наличие заболеваний или частичной либо полной потери трудоспособности граждан, имеющих причинную связь с воздействием радиации (для перенесших лучевую болезнь и инвалидов), с предъявлением в указанные советы и ВКК следующих документов:</w:t>
      </w:r>
    </w:p>
    <w:p w:rsidR="00591B3B" w:rsidRDefault="00591B3B">
      <w:pPr>
        <w:pStyle w:val="ConsPlusNormal"/>
        <w:ind w:firstLine="540"/>
        <w:jc w:val="both"/>
      </w:pPr>
      <w:r>
        <w:t>документов, подтверждающих факт пребывания в зоне аварии, участия в ликвидации последствий аварий, пребывания в зоне испытаний, учений и иных работ, связанных с любыми видами ядерных установок, включая ядерное оружие и космическую технику, с обязательным указанием времени пребывания (участия);</w:t>
      </w:r>
    </w:p>
    <w:p w:rsidR="00591B3B" w:rsidRDefault="00591B3B">
      <w:pPr>
        <w:pStyle w:val="ConsPlusNormal"/>
        <w:ind w:firstLine="540"/>
        <w:jc w:val="both"/>
      </w:pPr>
      <w:r>
        <w:t>документов, подтверждающих факт и сроки постоянного проживания (работы, прохождения службы) в зонах радиоактивного загрязнения; факт и дату эвакуации из зоны отчуждения, переселения из зоны отселения, в том числе выезда в добровольном порядке;</w:t>
      </w:r>
    </w:p>
    <w:p w:rsidR="00591B3B" w:rsidRDefault="00591B3B">
      <w:pPr>
        <w:pStyle w:val="ConsPlusNormal"/>
        <w:ind w:firstLine="540"/>
        <w:jc w:val="both"/>
      </w:pPr>
      <w:r>
        <w:t>других документов, предусмотренных Приказом Министерства здравоохранения Российской Федерации от 16.10.92 N 279.</w:t>
      </w:r>
    </w:p>
    <w:p w:rsidR="00591B3B" w:rsidRDefault="00591B3B">
      <w:pPr>
        <w:pStyle w:val="ConsPlusNormal"/>
        <w:ind w:firstLine="540"/>
        <w:jc w:val="both"/>
      </w:pPr>
      <w:r>
        <w:t>11. Удостоверения заполняются черными чернилами.</w:t>
      </w:r>
    </w:p>
    <w:p w:rsidR="00591B3B" w:rsidRDefault="00591B3B">
      <w:pPr>
        <w:pStyle w:val="ConsPlusNormal"/>
        <w:ind w:firstLine="540"/>
        <w:jc w:val="both"/>
      </w:pPr>
      <w:r>
        <w:t>Внесение исправлений в удостоверение не допускается. Удостоверения с внесенными исправлениями считаются недействительными, если они не заверены подписью должностного лица и печатью органа, выдавшего удостоверение.</w:t>
      </w:r>
    </w:p>
    <w:p w:rsidR="00591B3B" w:rsidRDefault="00591B3B">
      <w:pPr>
        <w:pStyle w:val="ConsPlusNormal"/>
        <w:ind w:firstLine="540"/>
        <w:jc w:val="both"/>
      </w:pPr>
      <w:r>
        <w:t>12. В спорных случаях вопрос о выдаче удостоверения может быть в соответствии с действующим законодательством рассмотрен судом.</w:t>
      </w:r>
    </w:p>
    <w:p w:rsidR="00591B3B" w:rsidRDefault="00591B3B">
      <w:pPr>
        <w:pStyle w:val="ConsPlusNormal"/>
        <w:ind w:firstLine="540"/>
        <w:jc w:val="both"/>
      </w:pPr>
      <w:r>
        <w:t>13. Распределение бланков удостоверений будет производиться Госкомчернобылем Российской Федерации на основании заявок органов, указанных в настоящем Положении.</w:t>
      </w:r>
    </w:p>
    <w:p w:rsidR="00591B3B" w:rsidRDefault="00591B3B">
      <w:pPr>
        <w:pStyle w:val="ConsPlusNormal"/>
        <w:ind w:firstLine="540"/>
        <w:jc w:val="both"/>
      </w:pPr>
      <w:r>
        <w:t xml:space="preserve">14. Для граждан, принимавших участие в работах по ликвидации последствий чернобыльской катастрофы в пределах зоны отчуждения, одним из документов, подтверждающим право на получение удостоверения инвалида или получившего или перенесшего лучевую болезнь, является удостоверение участника ликвидации последствий аварии на Чернобыльской АЭС, выданное в порядке, предусмотренном письмом Госкомтруда </w:t>
      </w:r>
      <w:r>
        <w:lastRenderedPageBreak/>
        <w:t>СССР от 4 июля 1990 г. N 2125-ФК. В этом случае удостоверение участника ликвидации изымается и взамен выдается удостоверение инвалида либо получившего или перенесшего лучевую болезнь.</w:t>
      </w:r>
    </w:p>
    <w:p w:rsidR="00591B3B" w:rsidRDefault="00591B3B">
      <w:pPr>
        <w:pStyle w:val="ConsPlusNormal"/>
        <w:ind w:firstLine="540"/>
        <w:jc w:val="both"/>
      </w:pPr>
      <w:r>
        <w:t>15. Бланки удостоверений учитываются, хранятся и выдаются как бланки строгой отчетности. Ответственность за учет, хранение и правильность выдачи удостоверений несут органы, выдающие удостоверения.</w:t>
      </w:r>
    </w:p>
    <w:p w:rsidR="00591B3B" w:rsidRDefault="00591B3B">
      <w:pPr>
        <w:pStyle w:val="ConsPlusNormal"/>
        <w:ind w:firstLine="540"/>
        <w:jc w:val="both"/>
      </w:pPr>
      <w:r>
        <w:t>16. В случае утраты гражданином удостоверения ему выдается дубликат органом, выдавшим удостоверение. При этом в удостоверении ставится штамп или вписывается черными чернилами слово "дубликат". Порядок выдачи дубликата удостоверения определяется указанным органом (аналогично порядку выдачи дубликата паспорта).</w:t>
      </w:r>
    </w:p>
    <w:p w:rsidR="00591B3B" w:rsidRDefault="00591B3B">
      <w:pPr>
        <w:pStyle w:val="ConsPlusNormal"/>
      </w:pPr>
    </w:p>
    <w:p w:rsidR="00591B3B" w:rsidRDefault="00591B3B">
      <w:pPr>
        <w:pStyle w:val="ConsPlusNormal"/>
        <w:jc w:val="right"/>
      </w:pPr>
      <w:r>
        <w:t>Заместитель Председателя</w:t>
      </w:r>
    </w:p>
    <w:p w:rsidR="00591B3B" w:rsidRDefault="00591B3B">
      <w:pPr>
        <w:pStyle w:val="ConsPlusNormal"/>
        <w:jc w:val="right"/>
      </w:pPr>
      <w:r>
        <w:t>Госкомчернобыля России</w:t>
      </w:r>
    </w:p>
    <w:p w:rsidR="00591B3B" w:rsidRDefault="00591B3B">
      <w:pPr>
        <w:pStyle w:val="ConsPlusNormal"/>
        <w:jc w:val="right"/>
      </w:pPr>
      <w:r>
        <w:t>В.П.ДЕВЯТОВ</w:t>
      </w:r>
    </w:p>
    <w:p w:rsidR="00591B3B" w:rsidRDefault="00591B3B">
      <w:pPr>
        <w:pStyle w:val="ConsPlusNormal"/>
        <w:jc w:val="right"/>
      </w:pPr>
    </w:p>
    <w:p w:rsidR="00591B3B" w:rsidRDefault="00591B3B">
      <w:pPr>
        <w:pStyle w:val="ConsPlusNormal"/>
        <w:jc w:val="right"/>
      </w:pPr>
      <w:r>
        <w:t>Заместитель Министра</w:t>
      </w:r>
    </w:p>
    <w:p w:rsidR="00591B3B" w:rsidRDefault="00591B3B">
      <w:pPr>
        <w:pStyle w:val="ConsPlusNormal"/>
        <w:jc w:val="right"/>
      </w:pPr>
      <w:r>
        <w:t>обороны России</w:t>
      </w:r>
    </w:p>
    <w:p w:rsidR="00591B3B" w:rsidRDefault="00591B3B">
      <w:pPr>
        <w:pStyle w:val="ConsPlusNormal"/>
        <w:jc w:val="right"/>
      </w:pPr>
      <w:r>
        <w:t>В.М.ТОПОРОВ</w:t>
      </w:r>
    </w:p>
    <w:p w:rsidR="00591B3B" w:rsidRDefault="00591B3B">
      <w:pPr>
        <w:pStyle w:val="ConsPlusNormal"/>
        <w:jc w:val="right"/>
      </w:pPr>
    </w:p>
    <w:p w:rsidR="00591B3B" w:rsidRDefault="00591B3B">
      <w:pPr>
        <w:pStyle w:val="ConsPlusNormal"/>
        <w:jc w:val="right"/>
      </w:pPr>
      <w:r>
        <w:t>Заместитель Министра</w:t>
      </w:r>
    </w:p>
    <w:p w:rsidR="00591B3B" w:rsidRDefault="00591B3B">
      <w:pPr>
        <w:pStyle w:val="ConsPlusNormal"/>
        <w:jc w:val="right"/>
      </w:pPr>
      <w:r>
        <w:t>здравоохранения России</w:t>
      </w:r>
    </w:p>
    <w:p w:rsidR="00591B3B" w:rsidRDefault="00591B3B">
      <w:pPr>
        <w:pStyle w:val="ConsPlusNormal"/>
        <w:jc w:val="right"/>
      </w:pPr>
      <w:r>
        <w:t>А.М.МОСКВИЧЕВ</w:t>
      </w:r>
    </w:p>
    <w:p w:rsidR="00591B3B" w:rsidRDefault="00591B3B">
      <w:pPr>
        <w:pStyle w:val="ConsPlusNormal"/>
        <w:jc w:val="right"/>
      </w:pPr>
    </w:p>
    <w:p w:rsidR="00591B3B" w:rsidRDefault="00591B3B">
      <w:pPr>
        <w:pStyle w:val="ConsPlusNormal"/>
        <w:jc w:val="right"/>
      </w:pPr>
      <w:r>
        <w:t>Заместитель Министра</w:t>
      </w:r>
    </w:p>
    <w:p w:rsidR="00591B3B" w:rsidRDefault="00591B3B">
      <w:pPr>
        <w:pStyle w:val="ConsPlusNormal"/>
        <w:jc w:val="right"/>
      </w:pPr>
      <w:r>
        <w:t>безопасности России</w:t>
      </w:r>
    </w:p>
    <w:p w:rsidR="00591B3B" w:rsidRDefault="00591B3B">
      <w:pPr>
        <w:pStyle w:val="ConsPlusNormal"/>
        <w:jc w:val="right"/>
      </w:pPr>
      <w:r>
        <w:t>В.А.ТИМОФЕЕВ</w:t>
      </w:r>
    </w:p>
    <w:p w:rsidR="00591B3B" w:rsidRDefault="00591B3B">
      <w:pPr>
        <w:pStyle w:val="ConsPlusNormal"/>
        <w:jc w:val="right"/>
      </w:pPr>
    </w:p>
    <w:p w:rsidR="00591B3B" w:rsidRDefault="00591B3B">
      <w:pPr>
        <w:pStyle w:val="ConsPlusNormal"/>
        <w:jc w:val="right"/>
      </w:pPr>
      <w:r>
        <w:t>Заместитель Министра</w:t>
      </w:r>
    </w:p>
    <w:p w:rsidR="00591B3B" w:rsidRDefault="00591B3B">
      <w:pPr>
        <w:pStyle w:val="ConsPlusNormal"/>
        <w:jc w:val="right"/>
      </w:pPr>
      <w:r>
        <w:t>социальной защиты</w:t>
      </w:r>
    </w:p>
    <w:p w:rsidR="00591B3B" w:rsidRDefault="00591B3B">
      <w:pPr>
        <w:pStyle w:val="ConsPlusNormal"/>
        <w:jc w:val="right"/>
      </w:pPr>
      <w:r>
        <w:t>населения России</w:t>
      </w:r>
    </w:p>
    <w:p w:rsidR="00591B3B" w:rsidRDefault="00591B3B">
      <w:pPr>
        <w:pStyle w:val="ConsPlusNormal"/>
        <w:jc w:val="right"/>
      </w:pPr>
      <w:r>
        <w:t>С.Г.КИСЕЛЕВ</w:t>
      </w:r>
    </w:p>
    <w:p w:rsidR="00591B3B" w:rsidRDefault="00591B3B">
      <w:pPr>
        <w:pStyle w:val="ConsPlusNormal"/>
        <w:jc w:val="right"/>
      </w:pPr>
    </w:p>
    <w:p w:rsidR="00591B3B" w:rsidRDefault="00591B3B">
      <w:pPr>
        <w:pStyle w:val="ConsPlusNormal"/>
        <w:jc w:val="right"/>
      </w:pPr>
      <w:r>
        <w:t>Заместитель Министра</w:t>
      </w:r>
    </w:p>
    <w:p w:rsidR="00591B3B" w:rsidRDefault="00591B3B">
      <w:pPr>
        <w:pStyle w:val="ConsPlusNormal"/>
        <w:jc w:val="right"/>
      </w:pPr>
      <w:r>
        <w:t>Российской Федерации</w:t>
      </w:r>
    </w:p>
    <w:p w:rsidR="00591B3B" w:rsidRDefault="00591B3B">
      <w:pPr>
        <w:pStyle w:val="ConsPlusNormal"/>
        <w:jc w:val="right"/>
      </w:pPr>
      <w:r>
        <w:t>по атомной энергии</w:t>
      </w:r>
    </w:p>
    <w:p w:rsidR="00591B3B" w:rsidRDefault="00591B3B">
      <w:pPr>
        <w:pStyle w:val="ConsPlusNormal"/>
        <w:jc w:val="right"/>
      </w:pPr>
      <w:r>
        <w:t>А.Г.МАКАРОВ</w:t>
      </w:r>
    </w:p>
    <w:p w:rsidR="00591B3B" w:rsidRDefault="00591B3B">
      <w:pPr>
        <w:pStyle w:val="ConsPlusNormal"/>
        <w:jc w:val="right"/>
      </w:pPr>
    </w:p>
    <w:p w:rsidR="00591B3B" w:rsidRDefault="00591B3B">
      <w:pPr>
        <w:pStyle w:val="ConsPlusNormal"/>
        <w:jc w:val="right"/>
      </w:pPr>
      <w:r>
        <w:t>Заместитель Министра</w:t>
      </w:r>
    </w:p>
    <w:p w:rsidR="00591B3B" w:rsidRDefault="00591B3B">
      <w:pPr>
        <w:pStyle w:val="ConsPlusNormal"/>
        <w:jc w:val="right"/>
      </w:pPr>
      <w:r>
        <w:t>внутренних дел России</w:t>
      </w:r>
    </w:p>
    <w:p w:rsidR="00591B3B" w:rsidRDefault="00591B3B">
      <w:pPr>
        <w:pStyle w:val="ConsPlusNormal"/>
        <w:jc w:val="right"/>
      </w:pPr>
      <w:r>
        <w:t>В.Б.ТУРБИН</w:t>
      </w: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pPr>
    </w:p>
    <w:p w:rsidR="00591B3B" w:rsidRDefault="00591B3B">
      <w:pPr>
        <w:pStyle w:val="ConsPlusNormal"/>
        <w:jc w:val="right"/>
        <w:outlineLvl w:val="1"/>
      </w:pPr>
      <w:bookmarkStart w:id="2" w:name="P110"/>
      <w:bookmarkEnd w:id="2"/>
      <w:r>
        <w:t>Приложение N 1</w:t>
      </w:r>
    </w:p>
    <w:p w:rsidR="00591B3B" w:rsidRDefault="00591B3B">
      <w:pPr>
        <w:pStyle w:val="ConsPlusNormal"/>
        <w:jc w:val="right"/>
      </w:pPr>
      <w:r>
        <w:t>к Положению о порядке оформления</w:t>
      </w:r>
    </w:p>
    <w:p w:rsidR="00591B3B" w:rsidRDefault="00591B3B">
      <w:pPr>
        <w:pStyle w:val="ConsPlusNormal"/>
        <w:jc w:val="right"/>
      </w:pPr>
      <w:r>
        <w:t>и выдачи удостоверений</w:t>
      </w:r>
    </w:p>
    <w:p w:rsidR="00591B3B" w:rsidRDefault="00591B3B">
      <w:pPr>
        <w:pStyle w:val="ConsPlusNormal"/>
      </w:pPr>
    </w:p>
    <w:p w:rsidR="00591B3B" w:rsidRDefault="00591B3B">
      <w:pPr>
        <w:pStyle w:val="ConsPlusNormal"/>
        <w:jc w:val="center"/>
      </w:pPr>
      <w:r>
        <w:t>ВЕДОМОСТЬ</w:t>
      </w:r>
    </w:p>
    <w:p w:rsidR="00591B3B" w:rsidRDefault="00591B3B">
      <w:pPr>
        <w:pStyle w:val="ConsPlusNormal"/>
        <w:jc w:val="center"/>
      </w:pPr>
      <w:r>
        <w:t>ВЫДАЧИ УДОСТОВЕРЕНИЙ ДЛЯ ГРАЖДАН, ПЕРЕНЕСШИХ</w:t>
      </w:r>
    </w:p>
    <w:p w:rsidR="00591B3B" w:rsidRDefault="00591B3B">
      <w:pPr>
        <w:pStyle w:val="ConsPlusNormal"/>
        <w:jc w:val="center"/>
      </w:pPr>
      <w:r>
        <w:t>ЛУЧЕВУЮ БОЛЕЗНЬ ИЛИ ДРУГИЕ ЗАБОЛЕВАНИЯ, СВЯЗАННЫЕ</w:t>
      </w:r>
    </w:p>
    <w:p w:rsidR="00591B3B" w:rsidRDefault="00591B3B">
      <w:pPr>
        <w:pStyle w:val="ConsPlusNormal"/>
        <w:jc w:val="center"/>
      </w:pPr>
      <w:r>
        <w:t>С РАДИАЦИОННЫМ ВОЗДЕЙСТВИЕМ, СТАВШИХ ИНВАЛИДАМИ</w:t>
      </w:r>
    </w:p>
    <w:p w:rsidR="00591B3B" w:rsidRDefault="00591B3B">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960"/>
        <w:gridCol w:w="1080"/>
        <w:gridCol w:w="2400"/>
        <w:gridCol w:w="1200"/>
        <w:gridCol w:w="1080"/>
        <w:gridCol w:w="1320"/>
      </w:tblGrid>
      <w:tr w:rsidR="00591B3B">
        <w:trPr>
          <w:trHeight w:val="240"/>
        </w:trPr>
        <w:tc>
          <w:tcPr>
            <w:tcW w:w="600" w:type="dxa"/>
          </w:tcPr>
          <w:p w:rsidR="00591B3B" w:rsidRDefault="00591B3B">
            <w:pPr>
              <w:pStyle w:val="ConsPlusNonformat"/>
              <w:jc w:val="both"/>
            </w:pPr>
            <w:r>
              <w:t xml:space="preserve"> N </w:t>
            </w:r>
          </w:p>
          <w:p w:rsidR="00591B3B" w:rsidRDefault="00591B3B">
            <w:pPr>
              <w:pStyle w:val="ConsPlusNonformat"/>
              <w:jc w:val="both"/>
            </w:pPr>
            <w:r>
              <w:t>п/п</w:t>
            </w:r>
          </w:p>
        </w:tc>
        <w:tc>
          <w:tcPr>
            <w:tcW w:w="960" w:type="dxa"/>
          </w:tcPr>
          <w:p w:rsidR="00591B3B" w:rsidRDefault="00591B3B">
            <w:pPr>
              <w:pStyle w:val="ConsPlusNonformat"/>
              <w:jc w:val="both"/>
            </w:pPr>
            <w:r>
              <w:t>Ф.И.О.</w:t>
            </w:r>
          </w:p>
        </w:tc>
        <w:tc>
          <w:tcPr>
            <w:tcW w:w="1080" w:type="dxa"/>
          </w:tcPr>
          <w:p w:rsidR="00591B3B" w:rsidRDefault="00591B3B">
            <w:pPr>
              <w:pStyle w:val="ConsPlusNonformat"/>
              <w:jc w:val="both"/>
            </w:pPr>
            <w:r>
              <w:t>Серия и</w:t>
            </w:r>
          </w:p>
          <w:p w:rsidR="00591B3B" w:rsidRDefault="00591B3B">
            <w:pPr>
              <w:pStyle w:val="ConsPlusNonformat"/>
              <w:jc w:val="both"/>
            </w:pPr>
            <w:r>
              <w:t xml:space="preserve"> номер </w:t>
            </w:r>
          </w:p>
          <w:p w:rsidR="00591B3B" w:rsidRDefault="00591B3B">
            <w:pPr>
              <w:pStyle w:val="ConsPlusNonformat"/>
              <w:jc w:val="both"/>
            </w:pPr>
            <w:r>
              <w:t>удосто-</w:t>
            </w:r>
          </w:p>
          <w:p w:rsidR="00591B3B" w:rsidRDefault="00591B3B">
            <w:pPr>
              <w:pStyle w:val="ConsPlusNonformat"/>
              <w:jc w:val="both"/>
            </w:pPr>
            <w:r>
              <w:t>верения</w:t>
            </w:r>
          </w:p>
        </w:tc>
        <w:tc>
          <w:tcPr>
            <w:tcW w:w="2400" w:type="dxa"/>
          </w:tcPr>
          <w:p w:rsidR="00591B3B" w:rsidRDefault="00591B3B">
            <w:pPr>
              <w:pStyle w:val="ConsPlusNonformat"/>
              <w:jc w:val="both"/>
            </w:pPr>
            <w:r>
              <w:t xml:space="preserve"> Основание для вы-</w:t>
            </w:r>
          </w:p>
          <w:p w:rsidR="00591B3B" w:rsidRDefault="00591B3B">
            <w:pPr>
              <w:pStyle w:val="ConsPlusNonformat"/>
              <w:jc w:val="both"/>
            </w:pPr>
            <w:r>
              <w:t>дачи (наименование</w:t>
            </w:r>
          </w:p>
          <w:p w:rsidR="00591B3B" w:rsidRDefault="00591B3B">
            <w:pPr>
              <w:pStyle w:val="ConsPlusNonformat"/>
              <w:jc w:val="both"/>
            </w:pPr>
            <w:r>
              <w:t xml:space="preserve">   документа, его </w:t>
            </w:r>
          </w:p>
          <w:p w:rsidR="00591B3B" w:rsidRDefault="00591B3B">
            <w:pPr>
              <w:pStyle w:val="ConsPlusNonformat"/>
              <w:jc w:val="both"/>
            </w:pPr>
            <w:r>
              <w:t>номер, когда и кем</w:t>
            </w:r>
          </w:p>
          <w:p w:rsidR="00591B3B" w:rsidRDefault="00591B3B">
            <w:pPr>
              <w:pStyle w:val="ConsPlusNonformat"/>
              <w:jc w:val="both"/>
            </w:pPr>
            <w:r>
              <w:t xml:space="preserve">       выдан)     </w:t>
            </w:r>
          </w:p>
        </w:tc>
        <w:tc>
          <w:tcPr>
            <w:tcW w:w="1200" w:type="dxa"/>
          </w:tcPr>
          <w:p w:rsidR="00591B3B" w:rsidRDefault="00591B3B">
            <w:pPr>
              <w:pStyle w:val="ConsPlusNonformat"/>
              <w:jc w:val="both"/>
            </w:pPr>
            <w:r>
              <w:t xml:space="preserve">  Адрес </w:t>
            </w:r>
          </w:p>
          <w:p w:rsidR="00591B3B" w:rsidRDefault="00591B3B">
            <w:pPr>
              <w:pStyle w:val="ConsPlusNonformat"/>
              <w:jc w:val="both"/>
            </w:pPr>
            <w:r>
              <w:t>прописки</w:t>
            </w:r>
          </w:p>
        </w:tc>
        <w:tc>
          <w:tcPr>
            <w:tcW w:w="1080" w:type="dxa"/>
          </w:tcPr>
          <w:p w:rsidR="00591B3B" w:rsidRDefault="00591B3B">
            <w:pPr>
              <w:pStyle w:val="ConsPlusNonformat"/>
              <w:jc w:val="both"/>
            </w:pPr>
            <w:r>
              <w:t xml:space="preserve">Личная </w:t>
            </w:r>
          </w:p>
          <w:p w:rsidR="00591B3B" w:rsidRDefault="00591B3B">
            <w:pPr>
              <w:pStyle w:val="ConsPlusNonformat"/>
              <w:jc w:val="both"/>
            </w:pPr>
            <w:r>
              <w:t>подпись</w:t>
            </w:r>
          </w:p>
        </w:tc>
        <w:tc>
          <w:tcPr>
            <w:tcW w:w="1320" w:type="dxa"/>
          </w:tcPr>
          <w:p w:rsidR="00591B3B" w:rsidRDefault="00591B3B">
            <w:pPr>
              <w:pStyle w:val="ConsPlusNonformat"/>
              <w:jc w:val="both"/>
            </w:pPr>
            <w:r>
              <w:t xml:space="preserve"> Примеча-</w:t>
            </w:r>
          </w:p>
          <w:p w:rsidR="00591B3B" w:rsidRDefault="00591B3B">
            <w:pPr>
              <w:pStyle w:val="ConsPlusNonformat"/>
              <w:jc w:val="both"/>
            </w:pPr>
            <w:r>
              <w:t xml:space="preserve"> ние (от-</w:t>
            </w:r>
          </w:p>
          <w:p w:rsidR="00591B3B" w:rsidRDefault="00591B3B">
            <w:pPr>
              <w:pStyle w:val="ConsPlusNonformat"/>
              <w:jc w:val="both"/>
            </w:pPr>
            <w:r>
              <w:t xml:space="preserve"> метки об</w:t>
            </w:r>
          </w:p>
          <w:p w:rsidR="00591B3B" w:rsidRDefault="00591B3B">
            <w:pPr>
              <w:pStyle w:val="ConsPlusNonformat"/>
              <w:jc w:val="both"/>
            </w:pPr>
            <w:r>
              <w:t xml:space="preserve"> изъятии </w:t>
            </w:r>
          </w:p>
          <w:p w:rsidR="00591B3B" w:rsidRDefault="00591B3B">
            <w:pPr>
              <w:pStyle w:val="ConsPlusNonformat"/>
              <w:jc w:val="both"/>
            </w:pPr>
            <w:r>
              <w:t xml:space="preserve"> удосто- </w:t>
            </w:r>
          </w:p>
          <w:p w:rsidR="00591B3B" w:rsidRDefault="00591B3B">
            <w:pPr>
              <w:pStyle w:val="ConsPlusNonformat"/>
              <w:jc w:val="both"/>
            </w:pPr>
            <w:r>
              <w:t xml:space="preserve"> верения </w:t>
            </w:r>
          </w:p>
          <w:p w:rsidR="00591B3B" w:rsidRDefault="00591B3B">
            <w:pPr>
              <w:pStyle w:val="ConsPlusNonformat"/>
              <w:jc w:val="both"/>
            </w:pPr>
            <w:r>
              <w:t xml:space="preserve"> ликвида-</w:t>
            </w:r>
          </w:p>
          <w:p w:rsidR="00591B3B" w:rsidRDefault="00591B3B">
            <w:pPr>
              <w:pStyle w:val="ConsPlusNonformat"/>
              <w:jc w:val="both"/>
            </w:pPr>
            <w:r>
              <w:t xml:space="preserve"> тора и  </w:t>
            </w:r>
          </w:p>
          <w:p w:rsidR="00591B3B" w:rsidRDefault="00591B3B">
            <w:pPr>
              <w:pStyle w:val="ConsPlusNonformat"/>
              <w:jc w:val="both"/>
            </w:pPr>
            <w:r>
              <w:t xml:space="preserve">   пр.)  </w:t>
            </w:r>
          </w:p>
        </w:tc>
      </w:tr>
      <w:tr w:rsidR="00591B3B">
        <w:trPr>
          <w:trHeight w:val="240"/>
        </w:trPr>
        <w:tc>
          <w:tcPr>
            <w:tcW w:w="600" w:type="dxa"/>
            <w:tcBorders>
              <w:top w:val="nil"/>
            </w:tcBorders>
          </w:tcPr>
          <w:p w:rsidR="00591B3B" w:rsidRDefault="00591B3B">
            <w:pPr>
              <w:pStyle w:val="ConsPlusNonformat"/>
              <w:jc w:val="both"/>
            </w:pPr>
            <w:r>
              <w:t xml:space="preserve"> 1 </w:t>
            </w:r>
          </w:p>
        </w:tc>
        <w:tc>
          <w:tcPr>
            <w:tcW w:w="960" w:type="dxa"/>
            <w:tcBorders>
              <w:top w:val="nil"/>
            </w:tcBorders>
          </w:tcPr>
          <w:p w:rsidR="00591B3B" w:rsidRDefault="00591B3B">
            <w:pPr>
              <w:pStyle w:val="ConsPlusNonformat"/>
              <w:jc w:val="both"/>
            </w:pPr>
            <w:r>
              <w:t xml:space="preserve">   2  </w:t>
            </w:r>
          </w:p>
        </w:tc>
        <w:tc>
          <w:tcPr>
            <w:tcW w:w="1080" w:type="dxa"/>
            <w:tcBorders>
              <w:top w:val="nil"/>
            </w:tcBorders>
          </w:tcPr>
          <w:p w:rsidR="00591B3B" w:rsidRDefault="00591B3B">
            <w:pPr>
              <w:pStyle w:val="ConsPlusNonformat"/>
              <w:jc w:val="both"/>
            </w:pPr>
            <w:r>
              <w:t xml:space="preserve">   3   </w:t>
            </w:r>
          </w:p>
        </w:tc>
        <w:tc>
          <w:tcPr>
            <w:tcW w:w="2400" w:type="dxa"/>
            <w:tcBorders>
              <w:top w:val="nil"/>
            </w:tcBorders>
          </w:tcPr>
          <w:p w:rsidR="00591B3B" w:rsidRDefault="00591B3B">
            <w:pPr>
              <w:pStyle w:val="ConsPlusNonformat"/>
              <w:jc w:val="both"/>
            </w:pPr>
            <w:r>
              <w:t xml:space="preserve">        4         </w:t>
            </w:r>
          </w:p>
        </w:tc>
        <w:tc>
          <w:tcPr>
            <w:tcW w:w="1200" w:type="dxa"/>
            <w:tcBorders>
              <w:top w:val="nil"/>
            </w:tcBorders>
          </w:tcPr>
          <w:p w:rsidR="00591B3B" w:rsidRDefault="00591B3B">
            <w:pPr>
              <w:pStyle w:val="ConsPlusNonformat"/>
              <w:jc w:val="both"/>
            </w:pPr>
            <w:r>
              <w:t xml:space="preserve">   5    </w:t>
            </w:r>
          </w:p>
        </w:tc>
        <w:tc>
          <w:tcPr>
            <w:tcW w:w="1080" w:type="dxa"/>
            <w:tcBorders>
              <w:top w:val="nil"/>
            </w:tcBorders>
          </w:tcPr>
          <w:p w:rsidR="00591B3B" w:rsidRDefault="00591B3B">
            <w:pPr>
              <w:pStyle w:val="ConsPlusNonformat"/>
              <w:jc w:val="both"/>
            </w:pPr>
            <w:r>
              <w:t xml:space="preserve">   6   </w:t>
            </w:r>
          </w:p>
        </w:tc>
        <w:tc>
          <w:tcPr>
            <w:tcW w:w="1320" w:type="dxa"/>
            <w:tcBorders>
              <w:top w:val="nil"/>
            </w:tcBorders>
          </w:tcPr>
          <w:p w:rsidR="00591B3B" w:rsidRDefault="00591B3B">
            <w:pPr>
              <w:pStyle w:val="ConsPlusNonformat"/>
              <w:jc w:val="both"/>
            </w:pPr>
            <w:r>
              <w:t xml:space="preserve">    7    </w:t>
            </w:r>
          </w:p>
        </w:tc>
      </w:tr>
    </w:tbl>
    <w:p w:rsidR="00591B3B" w:rsidRDefault="00591B3B">
      <w:pPr>
        <w:pStyle w:val="ConsPlusNormal"/>
      </w:pPr>
    </w:p>
    <w:p w:rsidR="00591B3B" w:rsidRDefault="00591B3B">
      <w:pPr>
        <w:pStyle w:val="ConsPlusNormal"/>
      </w:pPr>
    </w:p>
    <w:p w:rsidR="00591B3B" w:rsidRDefault="00591B3B">
      <w:pPr>
        <w:pStyle w:val="ConsPlusNormal"/>
        <w:pBdr>
          <w:top w:val="single" w:sz="6" w:space="0" w:color="auto"/>
        </w:pBdr>
        <w:spacing w:before="100" w:after="100"/>
        <w:jc w:val="both"/>
        <w:rPr>
          <w:sz w:val="2"/>
          <w:szCs w:val="2"/>
        </w:rPr>
      </w:pPr>
    </w:p>
    <w:p w:rsidR="00073DED" w:rsidRDefault="00073DED">
      <w:bookmarkStart w:id="3" w:name="_GoBack"/>
      <w:bookmarkEnd w:id="3"/>
    </w:p>
    <w:sectPr w:rsidR="00073DED" w:rsidSect="005E6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3B"/>
    <w:rsid w:val="00073DED"/>
    <w:rsid w:val="0059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B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B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B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B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B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B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F10FDE72F42601F8BDC83D4B75B22549DCD023693A4990E95D0DFA85CF34A8C87C96E3E0D6275Ct15CI" TargetMode="External"/><Relationship Id="rId3" Type="http://schemas.openxmlformats.org/officeDocument/2006/relationships/settings" Target="settings.xml"/><Relationship Id="rId7" Type="http://schemas.openxmlformats.org/officeDocument/2006/relationships/hyperlink" Target="consultantplus://offline/ref=BBF10FDE72F42601F8BDC83D4B75B22549DCD023693A4990E95D0DFA85CF34A8C87C96E3E0D6275Ct15C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BF10FDE72F42601F8BDC83D4B75B22549DCD023693A4990E95D0DFA85CF34A8C87C96E3E0D6275Ct15CI"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BBF10FDE72F42601F8BDC83D4B75B22549D9D02B6A6A1E92B80803FF8D9F7CB886399BE2E0D6t25EI" TargetMode="External"/><Relationship Id="rId4" Type="http://schemas.openxmlformats.org/officeDocument/2006/relationships/webSettings" Target="webSettings.xml"/><Relationship Id="rId9" Type="http://schemas.openxmlformats.org/officeDocument/2006/relationships/hyperlink" Target="consultantplus://offline/ref=BBF10FDE72F42601F8BDC83D4B75B2254ADFDB2160384990E95D0DFA85tC5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2017-01-18T08:57:00Z</dcterms:created>
  <dcterms:modified xsi:type="dcterms:W3CDTF">2017-01-18T08:57:00Z</dcterms:modified>
</cp:coreProperties>
</file>