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74" w:rsidRDefault="00411F7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11F74" w:rsidRDefault="00411F74">
      <w:pPr>
        <w:pStyle w:val="ConsPlusNormal"/>
        <w:jc w:val="center"/>
        <w:outlineLvl w:val="0"/>
      </w:pPr>
    </w:p>
    <w:p w:rsidR="00411F74" w:rsidRDefault="00411F74">
      <w:pPr>
        <w:pStyle w:val="ConsPlusTitle"/>
        <w:jc w:val="center"/>
      </w:pPr>
      <w:r>
        <w:t>ПРАВИТЕЛЬСТВО РОССИЙСКОЙ ФЕДЕРАЦИИ</w:t>
      </w:r>
    </w:p>
    <w:p w:rsidR="00411F74" w:rsidRDefault="00411F74">
      <w:pPr>
        <w:pStyle w:val="ConsPlusTitle"/>
        <w:jc w:val="center"/>
      </w:pPr>
    </w:p>
    <w:p w:rsidR="00411F74" w:rsidRDefault="00411F74">
      <w:pPr>
        <w:pStyle w:val="ConsPlusTitle"/>
        <w:jc w:val="center"/>
      </w:pPr>
      <w:r>
        <w:t>ПОСТАНОВЛЕНИЕ</w:t>
      </w:r>
    </w:p>
    <w:p w:rsidR="00411F74" w:rsidRDefault="00411F74">
      <w:pPr>
        <w:pStyle w:val="ConsPlusTitle"/>
        <w:jc w:val="center"/>
      </w:pPr>
      <w:r>
        <w:t>от 5 декабря 2006 г. N 740</w:t>
      </w:r>
    </w:p>
    <w:p w:rsidR="00411F74" w:rsidRDefault="00411F74">
      <w:pPr>
        <w:pStyle w:val="ConsPlusTitle"/>
        <w:jc w:val="center"/>
      </w:pPr>
    </w:p>
    <w:p w:rsidR="00411F74" w:rsidRDefault="00411F74">
      <w:pPr>
        <w:pStyle w:val="ConsPlusTitle"/>
        <w:jc w:val="center"/>
      </w:pPr>
      <w:r>
        <w:t>О НАДГРОБИИ, СООРУЖАЕМОМ НА МОГИЛЕ</w:t>
      </w:r>
    </w:p>
    <w:p w:rsidR="00411F74" w:rsidRDefault="00411F74">
      <w:pPr>
        <w:pStyle w:val="ConsPlusTitle"/>
        <w:jc w:val="center"/>
      </w:pPr>
      <w:r>
        <w:t>УМЕРШЕГО (ПОГИБШЕГО) ГЕРОЯ СОЦИАЛИСТИЧЕСКОГО ТРУДА,</w:t>
      </w:r>
    </w:p>
    <w:p w:rsidR="00411F74" w:rsidRDefault="00411F74">
      <w:pPr>
        <w:pStyle w:val="ConsPlusTitle"/>
        <w:jc w:val="center"/>
      </w:pPr>
      <w:r>
        <w:t>ГЕРОЯ ТРУДА РОССИЙСКОЙ ФЕДЕРАЦИИ И ПОЛНОГО КАВАЛЕРА ОРДЕНА</w:t>
      </w:r>
    </w:p>
    <w:p w:rsidR="00411F74" w:rsidRDefault="00411F74">
      <w:pPr>
        <w:pStyle w:val="ConsPlusTitle"/>
        <w:jc w:val="center"/>
      </w:pPr>
      <w:r>
        <w:t>ТРУДОВОЙ СЛАВЫ ЗА СЧЕТ СРЕДСТВ ФЕДЕРАЛЬНОГО БЮДЖЕТА</w:t>
      </w:r>
    </w:p>
    <w:p w:rsidR="00411F74" w:rsidRDefault="00411F74">
      <w:pPr>
        <w:pStyle w:val="ConsPlusNormal"/>
        <w:jc w:val="center"/>
      </w:pPr>
    </w:p>
    <w:p w:rsidR="00411F74" w:rsidRDefault="00411F74">
      <w:pPr>
        <w:pStyle w:val="ConsPlusNormal"/>
        <w:jc w:val="center"/>
      </w:pPr>
      <w:r>
        <w:t>Список изменяющих документов</w:t>
      </w:r>
    </w:p>
    <w:p w:rsidR="00411F74" w:rsidRDefault="00411F74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17.05.2014 N 458)</w:t>
      </w:r>
    </w:p>
    <w:p w:rsidR="00411F74" w:rsidRDefault="00411F74">
      <w:pPr>
        <w:pStyle w:val="ConsPlusNormal"/>
        <w:jc w:val="center"/>
      </w:pPr>
    </w:p>
    <w:p w:rsidR="00411F74" w:rsidRDefault="00411F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1F74" w:rsidRDefault="00411F7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411F74" w:rsidRDefault="00411F74">
      <w:pPr>
        <w:pStyle w:val="ConsPlusNormal"/>
        <w:ind w:firstLine="540"/>
        <w:jc w:val="both"/>
      </w:pPr>
      <w:r>
        <w:rPr>
          <w:color w:val="0A2666"/>
        </w:rPr>
        <w:t xml:space="preserve">Федеральным </w:t>
      </w:r>
      <w:hyperlink r:id="rId7" w:history="1">
        <w:r>
          <w:rPr>
            <w:color w:val="0000FF"/>
          </w:rPr>
          <w:t>законом</w:t>
        </w:r>
      </w:hyperlink>
      <w:r>
        <w:rPr>
          <w:color w:val="0A2666"/>
        </w:rPr>
        <w:t xml:space="preserve"> от 23.07.2008 N 160-ФЗ в Федеральный </w:t>
      </w:r>
      <w:hyperlink r:id="rId8" w:history="1">
        <w:r>
          <w:rPr>
            <w:color w:val="0000FF"/>
          </w:rPr>
          <w:t>закон</w:t>
        </w:r>
      </w:hyperlink>
      <w:r>
        <w:rPr>
          <w:color w:val="0A2666"/>
        </w:rPr>
        <w:t xml:space="preserve"> от 09.01.1997 N 5-ФЗ "О предоставлении социальных гарантий Героям Социалистического Труда и полным кавалерам ордена Трудовой Славы" внесены изменения, в соответствии с которыми образец надгробия на могиле умершего (погибшего) Героя Социалистического Труда и полного кавалера ордена Трудовой Славы устанавливается уполномоченным Правительством РФ федеральным органом исполнительной власти.</w:t>
      </w:r>
    </w:p>
    <w:p w:rsidR="00411F74" w:rsidRDefault="00411F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1F74" w:rsidRDefault="00411F7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предоставлении социальных гарантий Героям Социалистического Труда, Героям Труда Российской Федерации и полным кавалерам ордена Трудовой Славы" Правительство Российской Федерации постановляет:</w:t>
      </w:r>
    </w:p>
    <w:p w:rsidR="00411F74" w:rsidRDefault="00411F7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17.05.2014 N 458)</w:t>
      </w:r>
    </w:p>
    <w:p w:rsidR="00411F74" w:rsidRDefault="00411F74">
      <w:pPr>
        <w:pStyle w:val="ConsPlusNormal"/>
        <w:ind w:firstLine="540"/>
        <w:jc w:val="both"/>
      </w:pPr>
      <w:bookmarkStart w:id="0" w:name="P20"/>
      <w:bookmarkEnd w:id="0"/>
      <w:r>
        <w:t>1. Установить, что надгробие, сооружаемое на могиле умершего (погибшего) Героя Социалистического Труда, Героя Труда Российской Федерации и полного кавалера ордена Трудовой Славы за счет средств федерального бюджета (далее - надгробие), изготавливается из камня (мрамор, гранит), включает в себя вертикальную плиту (размером 200 x 90 x 25 сантиметров), цоколь (размером 100 x 40 x 30 сантиметров), цветник (размером 150 x 90 x 25 сантиметров) и устанавливается на бетонном основании (фундаменте).</w:t>
      </w:r>
    </w:p>
    <w:p w:rsidR="00411F74" w:rsidRDefault="00411F7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17.05.2014 N 458)</w:t>
      </w:r>
    </w:p>
    <w:p w:rsidR="00411F74" w:rsidRDefault="00411F74">
      <w:pPr>
        <w:pStyle w:val="ConsPlusNormal"/>
        <w:ind w:firstLine="540"/>
        <w:jc w:val="both"/>
      </w:pPr>
      <w:r>
        <w:t>Лицевые и торцевые плоскости плит, цоколя и цветника полируются.</w:t>
      </w:r>
    </w:p>
    <w:p w:rsidR="00411F74" w:rsidRDefault="00411F74">
      <w:pPr>
        <w:pStyle w:val="ConsPlusNormal"/>
        <w:ind w:firstLine="540"/>
        <w:jc w:val="both"/>
      </w:pPr>
      <w:r>
        <w:t>В надписях на надгробии обязательно указываются звание (Герой Социалистического Труда, Герой Труда Российской Федерации, полный кавалер ордена Трудовой Славы), фамилия, имя, отчество и даты жизни.</w:t>
      </w:r>
    </w:p>
    <w:p w:rsidR="00411F74" w:rsidRDefault="00411F74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17.05.2014 N 458)</w:t>
      </w:r>
    </w:p>
    <w:p w:rsidR="00411F74" w:rsidRDefault="00411F74">
      <w:pPr>
        <w:pStyle w:val="ConsPlusNormal"/>
        <w:ind w:firstLine="540"/>
        <w:jc w:val="both"/>
      </w:pPr>
      <w:r>
        <w:t>Изготовление надгробия производится специализированными предприятиями.</w:t>
      </w:r>
    </w:p>
    <w:p w:rsidR="00411F74" w:rsidRDefault="00411F74">
      <w:pPr>
        <w:pStyle w:val="ConsPlusNormal"/>
        <w:ind w:firstLine="540"/>
        <w:jc w:val="both"/>
      </w:pPr>
      <w:bookmarkStart w:id="1" w:name="P26"/>
      <w:bookmarkEnd w:id="1"/>
      <w:r>
        <w:t>2. Финансирование расходов, связанных с изготовлением и установкой надгробия, производится органами исполнительной власти субъектов Российской Федерации за счет предусмотренных на эти цели средств федерального бюджета на соответствующий год, передаваемых Пенсионному фонду Российской Федерации.</w:t>
      </w:r>
    </w:p>
    <w:p w:rsidR="00411F74" w:rsidRDefault="00411F74">
      <w:pPr>
        <w:pStyle w:val="ConsPlusNormal"/>
        <w:ind w:firstLine="540"/>
        <w:jc w:val="both"/>
      </w:pPr>
      <w:r>
        <w:t xml:space="preserve">Средства федерального бюджета, передаваемые на финансирование расходов, связанных с сооружением надгробия, зачисляются в бюджет Пенсионного фонда Российской Федерации и перечисляются Пенсионным фондом Российской Федерации через его территориальные органы в бюджеты субъектов Российской Федерации в порядке, предусмотренном пунктом 2 </w:t>
      </w:r>
      <w:hyperlink r:id="rId13" w:history="1">
        <w:r>
          <w:rPr>
            <w:color w:val="0000FF"/>
          </w:rPr>
          <w:t>статьи 7</w:t>
        </w:r>
      </w:hyperlink>
      <w:r>
        <w:t xml:space="preserve"> Федерального закона "О предоставлении социальных гарантий Героям Социалистического Труда, Героям Труда Российской Федерации и полным кавалерам ордена Трудовой Славы".</w:t>
      </w:r>
    </w:p>
    <w:p w:rsidR="00411F74" w:rsidRDefault="00411F7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17.05.2014 N 458)</w:t>
      </w:r>
    </w:p>
    <w:p w:rsidR="00411F74" w:rsidRDefault="00411F74">
      <w:pPr>
        <w:pStyle w:val="ConsPlusNormal"/>
        <w:ind w:firstLine="540"/>
        <w:jc w:val="both"/>
      </w:pPr>
      <w:r>
        <w:t xml:space="preserve">Указанные средства зачисляются в бюджеты субъектов Российской Федерации на счета </w:t>
      </w:r>
      <w:r>
        <w:lastRenderedPageBreak/>
        <w:t>органов Федерального казначейства, открытые для кассового обслуживания исполнения бюджетов субъектов Российской Федерации.</w:t>
      </w:r>
    </w:p>
    <w:p w:rsidR="00411F74" w:rsidRDefault="00411F74">
      <w:pPr>
        <w:pStyle w:val="ConsPlusNormal"/>
        <w:ind w:firstLine="540"/>
        <w:jc w:val="both"/>
      </w:pPr>
      <w:r>
        <w:t xml:space="preserve">3. Учет операций по использованию средств, предусмотренных на финансирование расходов, указанных в </w:t>
      </w:r>
      <w:hyperlink w:anchor="P26" w:history="1">
        <w:r>
          <w:rPr>
            <w:color w:val="0000FF"/>
          </w:rPr>
          <w:t>пункте 2</w:t>
        </w:r>
      </w:hyperlink>
      <w:r>
        <w:t xml:space="preserve"> настоящего Постановления, производится на лицевых счетах получателей средств субъектов Российской Федерации, открытых уполномоченными органами в органах Федерального казначейства, при осуществлении кассового обслуживания исполнения бюджетов субъектов Российской Федерации.</w:t>
      </w:r>
    </w:p>
    <w:p w:rsidR="00411F74" w:rsidRDefault="00411F74">
      <w:pPr>
        <w:pStyle w:val="ConsPlusNormal"/>
        <w:ind w:firstLine="540"/>
        <w:jc w:val="both"/>
      </w:pPr>
      <w:r>
        <w:t xml:space="preserve">4. Дополнительные расходы, связанные с изменением установленного </w:t>
      </w:r>
      <w:hyperlink w:anchor="P20" w:history="1">
        <w:r>
          <w:rPr>
            <w:color w:val="0000FF"/>
          </w:rPr>
          <w:t>пунктом 1</w:t>
        </w:r>
      </w:hyperlink>
      <w:r>
        <w:t xml:space="preserve"> настоящего Постановления образца надгробия в части, касающейся превышения его максимальных размеров, и, следовательно, с увеличением стоимости его изготовления и установки, оплачиваются семьей умершего (погибшего) или организацией-спонсором.</w:t>
      </w:r>
    </w:p>
    <w:p w:rsidR="00411F74" w:rsidRDefault="00411F74">
      <w:pPr>
        <w:pStyle w:val="ConsPlusNormal"/>
        <w:ind w:firstLine="540"/>
        <w:jc w:val="both"/>
      </w:pPr>
      <w:r>
        <w:t>5. Надгробие сооружается на могиле Героя Социалистического Труда, Героя Труда Российской Федерации и полного кавалера ордена Трудовой Славы, если на 1 января 2006 г. не было установлено постоянное надгробие другого образца.</w:t>
      </w:r>
    </w:p>
    <w:p w:rsidR="00411F74" w:rsidRDefault="00411F7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17.05.2014 N 458)</w:t>
      </w:r>
    </w:p>
    <w:p w:rsidR="00411F74" w:rsidRDefault="00411F74">
      <w:pPr>
        <w:pStyle w:val="ConsPlusNormal"/>
        <w:ind w:firstLine="540"/>
        <w:jc w:val="both"/>
      </w:pPr>
    </w:p>
    <w:p w:rsidR="00411F74" w:rsidRDefault="00411F74">
      <w:pPr>
        <w:pStyle w:val="ConsPlusNormal"/>
        <w:jc w:val="right"/>
      </w:pPr>
      <w:r>
        <w:t>Председатель Правительства</w:t>
      </w:r>
    </w:p>
    <w:p w:rsidR="00411F74" w:rsidRDefault="00411F74">
      <w:pPr>
        <w:pStyle w:val="ConsPlusNormal"/>
        <w:jc w:val="right"/>
      </w:pPr>
      <w:r>
        <w:t>Российской Федерации</w:t>
      </w:r>
    </w:p>
    <w:p w:rsidR="00411F74" w:rsidRDefault="00411F74">
      <w:pPr>
        <w:pStyle w:val="ConsPlusNormal"/>
        <w:jc w:val="right"/>
      </w:pPr>
      <w:r>
        <w:t>М.ФРАДКОВ</w:t>
      </w:r>
    </w:p>
    <w:p w:rsidR="00411F74" w:rsidRDefault="00411F74">
      <w:pPr>
        <w:pStyle w:val="ConsPlusNormal"/>
        <w:ind w:firstLine="540"/>
        <w:jc w:val="both"/>
      </w:pPr>
    </w:p>
    <w:p w:rsidR="00411F74" w:rsidRDefault="00411F74">
      <w:pPr>
        <w:pStyle w:val="ConsPlusNormal"/>
        <w:ind w:firstLine="540"/>
        <w:jc w:val="both"/>
      </w:pPr>
    </w:p>
    <w:p w:rsidR="00411F74" w:rsidRDefault="00411F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00E2" w:rsidRDefault="005500E2">
      <w:bookmarkStart w:id="2" w:name="_GoBack"/>
      <w:bookmarkEnd w:id="2"/>
    </w:p>
    <w:sectPr w:rsidR="005500E2" w:rsidSect="000D5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74"/>
    <w:rsid w:val="00411F74"/>
    <w:rsid w:val="0055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F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1F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1F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F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1F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1F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DED058D38F19BF147EAD04B57E68DF94A4656B7A2F44467ED14DBB0E8C898DD670F5C33E911FAh727J" TargetMode="External"/><Relationship Id="rId13" Type="http://schemas.openxmlformats.org/officeDocument/2006/relationships/hyperlink" Target="consultantplus://offline/ref=7CFDED058D38F19BF147EAD04B57E68DF94A4656B7A2F44467ED14DBB0E8C898DD670F5C33E911FAh72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FDED058D38F19BF147EAD04B57E68DF947435CB0AFF44467ED14DBB0E8C898DD670F5C33E913FAh720J" TargetMode="External"/><Relationship Id="rId12" Type="http://schemas.openxmlformats.org/officeDocument/2006/relationships/hyperlink" Target="consultantplus://offline/ref=7CFDED058D38F19BF147EAD04B57E68DF949435DB5AEF44467ED14DBB0E8C898DD670F5C33E911FDh726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FDED058D38F19BF147EAD04B57E68DF949435DB5AEF44467ED14DBB0E8C898DD670F5C33E911FDh726J" TargetMode="External"/><Relationship Id="rId11" Type="http://schemas.openxmlformats.org/officeDocument/2006/relationships/hyperlink" Target="consultantplus://offline/ref=7CFDED058D38F19BF147EAD04B57E68DF949435DB5AEF44467ED14DBB0E8C898DD670F5C33E911FDh726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CFDED058D38F19BF147EAD04B57E68DF949435DB5AEF44467ED14DBB0E8C898DD670F5C33E911FDh726J" TargetMode="External"/><Relationship Id="rId10" Type="http://schemas.openxmlformats.org/officeDocument/2006/relationships/hyperlink" Target="consultantplus://offline/ref=7CFDED058D38F19BF147EAD04B57E68DF949435DB5AEF44467ED14DBB0E8C898DD670F5C33E911FDh72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DED058D38F19BF147EAD04B57E68DF94A4656B7A2F44467ED14DBB0E8C898DD670F5C33E911FAh727J" TargetMode="External"/><Relationship Id="rId14" Type="http://schemas.openxmlformats.org/officeDocument/2006/relationships/hyperlink" Target="consultantplus://offline/ref=7CFDED058D38F19BF147EAD04B57E68DF949435DB5AEF44467ED14DBB0E8C898DD670F5C33E911FDh72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2017-01-18T09:54:00Z</dcterms:created>
  <dcterms:modified xsi:type="dcterms:W3CDTF">2017-01-18T09:54:00Z</dcterms:modified>
</cp:coreProperties>
</file>