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41" w:rsidRDefault="00FC09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C0941" w:rsidRDefault="00FC0941">
      <w:pPr>
        <w:pStyle w:val="ConsPlusNormal"/>
        <w:outlineLvl w:val="0"/>
      </w:pPr>
    </w:p>
    <w:p w:rsidR="00FC0941" w:rsidRDefault="00FC0941">
      <w:pPr>
        <w:pStyle w:val="ConsPlusTitle"/>
        <w:jc w:val="center"/>
        <w:outlineLvl w:val="0"/>
      </w:pPr>
      <w:r>
        <w:t>КОМИТЕТ ПО СОЦИАЛЬНОЙ ЗАЩИТЕ НАСЕЛЕНИЯ</w:t>
      </w:r>
    </w:p>
    <w:p w:rsidR="00FC0941" w:rsidRDefault="00FC0941">
      <w:pPr>
        <w:pStyle w:val="ConsPlusTitle"/>
        <w:jc w:val="center"/>
      </w:pPr>
      <w:r>
        <w:t>ЛЕНИНГРАДСКОЙ ОБЛАСТИ</w:t>
      </w:r>
    </w:p>
    <w:p w:rsidR="00FC0941" w:rsidRDefault="00FC0941">
      <w:pPr>
        <w:pStyle w:val="ConsPlusTitle"/>
        <w:jc w:val="center"/>
      </w:pPr>
    </w:p>
    <w:p w:rsidR="00FC0941" w:rsidRDefault="00FC0941">
      <w:pPr>
        <w:pStyle w:val="ConsPlusTitle"/>
        <w:jc w:val="center"/>
      </w:pPr>
      <w:r>
        <w:t>ПРИКАЗ</w:t>
      </w:r>
    </w:p>
    <w:p w:rsidR="00FC0941" w:rsidRDefault="00FC0941">
      <w:pPr>
        <w:pStyle w:val="ConsPlusTitle"/>
        <w:jc w:val="center"/>
      </w:pPr>
      <w:r>
        <w:t>от 2 ноября 2012 г. N 21</w:t>
      </w:r>
    </w:p>
    <w:p w:rsidR="00FC0941" w:rsidRDefault="00FC0941">
      <w:pPr>
        <w:pStyle w:val="ConsPlusTitle"/>
        <w:jc w:val="center"/>
      </w:pPr>
    </w:p>
    <w:p w:rsidR="00FC0941" w:rsidRDefault="00FC0941">
      <w:pPr>
        <w:pStyle w:val="ConsPlusTitle"/>
        <w:jc w:val="center"/>
      </w:pPr>
      <w:r>
        <w:t>ОБ УТВЕРЖДЕНИИ КВАЛИФИКАЦИОННЫХ ТРЕБОВАНИЙ</w:t>
      </w:r>
    </w:p>
    <w:p w:rsidR="00FC0941" w:rsidRDefault="00FC0941">
      <w:pPr>
        <w:pStyle w:val="ConsPlusTitle"/>
        <w:jc w:val="center"/>
      </w:pPr>
      <w:r>
        <w:t>К ПРОФЕССИОНАЛЬНЫМ ЗНАНИЯМ И НАВЫКАМ, НЕОБХОДИМЫМ</w:t>
      </w:r>
    </w:p>
    <w:p w:rsidR="00FC0941" w:rsidRDefault="00FC0941">
      <w:pPr>
        <w:pStyle w:val="ConsPlusTitle"/>
        <w:jc w:val="center"/>
      </w:pPr>
      <w:r>
        <w:t>ДЛЯ ИСПОЛНЕНИЯ ДОЛЖНОСТНЫХ ОБЯЗАННОСТЕЙ</w:t>
      </w:r>
    </w:p>
    <w:p w:rsidR="00FC0941" w:rsidRDefault="00FC0941">
      <w:pPr>
        <w:pStyle w:val="ConsPlusNormal"/>
        <w:ind w:firstLine="540"/>
        <w:jc w:val="both"/>
      </w:pPr>
    </w:p>
    <w:p w:rsidR="00FC0941" w:rsidRDefault="00FC094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12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приказываю:</w:t>
      </w:r>
    </w:p>
    <w:p w:rsidR="00FC0941" w:rsidRDefault="00FC0941">
      <w:pPr>
        <w:pStyle w:val="ConsPlusNormal"/>
        <w:ind w:firstLine="540"/>
        <w:jc w:val="both"/>
      </w:pPr>
    </w:p>
    <w:p w:rsidR="00FC0941" w:rsidRDefault="00FC0941">
      <w:pPr>
        <w:pStyle w:val="ConsPlusNormal"/>
        <w:ind w:firstLine="540"/>
        <w:jc w:val="both"/>
      </w:pPr>
      <w:r>
        <w:t xml:space="preserve">1. Утвердить прилагаемые квалификационные </w:t>
      </w:r>
      <w:hyperlink w:anchor="P33" w:history="1">
        <w:r>
          <w:rPr>
            <w:color w:val="0000FF"/>
          </w:rPr>
          <w:t>требования</w:t>
        </w:r>
      </w:hyperlink>
      <w:r>
        <w:t xml:space="preserve"> к профессиональным знаниям и навыкам, необходимым для исполнения должностных обязанностей по должностям государственной гражданской службы Ленинградской области, учрежденным в комитете по социальной защите населения Ленинградской области.</w:t>
      </w:r>
    </w:p>
    <w:p w:rsidR="00FC0941" w:rsidRDefault="00FC0941">
      <w:pPr>
        <w:pStyle w:val="ConsPlusNormal"/>
        <w:ind w:firstLine="540"/>
        <w:jc w:val="both"/>
      </w:pPr>
      <w:r>
        <w:t xml:space="preserve">2. Руководителям структурных подразделений комитета по социальной защите населения Ленинградской области осуществлять подготовку проектов должностных регламентов по должностям государственной гражданской службы Ленинградской области, учрежденным в комитете социальной защиты населения Ленинградской области, с учетом </w:t>
      </w:r>
      <w:hyperlink w:anchor="P33" w:history="1">
        <w:r>
          <w:rPr>
            <w:color w:val="0000FF"/>
          </w:rPr>
          <w:t>приложения</w:t>
        </w:r>
      </w:hyperlink>
      <w:r>
        <w:t xml:space="preserve"> к настоящему приказу.</w:t>
      </w:r>
    </w:p>
    <w:p w:rsidR="00FC0941" w:rsidRDefault="00FC0941">
      <w:pPr>
        <w:pStyle w:val="ConsPlusNormal"/>
        <w:ind w:firstLine="540"/>
        <w:jc w:val="both"/>
      </w:pPr>
      <w:r>
        <w:t>3. Признать утратившими силу:</w:t>
      </w:r>
    </w:p>
    <w:p w:rsidR="00FC0941" w:rsidRDefault="00FC0941">
      <w:pPr>
        <w:pStyle w:val="ConsPlusNormal"/>
        <w:ind w:firstLine="540"/>
        <w:jc w:val="both"/>
      </w:pPr>
      <w:r>
        <w:t>приказ комитета по социальной защите населения Ленинградской области от 19 июля 2008 года N 126 "О квалификационных требованиях к профессиональным знаниям и навыкам, необходимым для исполнения должностных обязанностей гражданских служащих",</w:t>
      </w:r>
    </w:p>
    <w:p w:rsidR="00FC0941" w:rsidRDefault="00FC0941">
      <w:pPr>
        <w:pStyle w:val="ConsPlusNormal"/>
        <w:ind w:firstLine="540"/>
        <w:jc w:val="both"/>
      </w:pPr>
      <w:r>
        <w:t>приказ комитета по социальной защите населения Ленинградской области от 11 сентября 2008 года N 177 "О внесении дополнения в приказ от 19.06.2008 N 126 "О квалификационных требованиях к профессиональным знаниям и навыкам, необходимым для исполнения должностных обязанностей гражданских служащих".</w:t>
      </w:r>
    </w:p>
    <w:p w:rsidR="00FC0941" w:rsidRDefault="00FC0941">
      <w:pPr>
        <w:pStyle w:val="ConsPlusNormal"/>
        <w:ind w:firstLine="540"/>
        <w:jc w:val="both"/>
      </w:pPr>
    </w:p>
    <w:p w:rsidR="00FC0941" w:rsidRDefault="00FC0941">
      <w:pPr>
        <w:pStyle w:val="ConsPlusNormal"/>
        <w:jc w:val="right"/>
      </w:pPr>
      <w:r>
        <w:t>Председатель комитета</w:t>
      </w:r>
    </w:p>
    <w:p w:rsidR="00FC0941" w:rsidRDefault="00FC0941">
      <w:pPr>
        <w:pStyle w:val="ConsPlusNormal"/>
        <w:jc w:val="right"/>
      </w:pPr>
      <w:r>
        <w:t>по социальной защите населения</w:t>
      </w:r>
    </w:p>
    <w:p w:rsidR="00FC0941" w:rsidRDefault="00FC0941">
      <w:pPr>
        <w:pStyle w:val="ConsPlusNormal"/>
        <w:jc w:val="right"/>
      </w:pPr>
      <w:r>
        <w:t>Н.В.Филиппова</w:t>
      </w:r>
    </w:p>
    <w:p w:rsidR="00FC0941" w:rsidRDefault="00FC0941">
      <w:pPr>
        <w:pStyle w:val="ConsPlusNormal"/>
        <w:jc w:val="right"/>
      </w:pPr>
    </w:p>
    <w:p w:rsidR="00FC0941" w:rsidRDefault="00FC0941">
      <w:pPr>
        <w:pStyle w:val="ConsPlusNormal"/>
        <w:jc w:val="right"/>
      </w:pPr>
    </w:p>
    <w:p w:rsidR="00FC0941" w:rsidRDefault="00FC0941">
      <w:pPr>
        <w:pStyle w:val="ConsPlusNormal"/>
        <w:jc w:val="right"/>
      </w:pPr>
    </w:p>
    <w:p w:rsidR="00FC0941" w:rsidRDefault="00FC0941">
      <w:pPr>
        <w:pStyle w:val="ConsPlusNormal"/>
        <w:jc w:val="right"/>
      </w:pPr>
    </w:p>
    <w:p w:rsidR="00FC0941" w:rsidRDefault="00FC0941">
      <w:pPr>
        <w:pStyle w:val="ConsPlusNormal"/>
        <w:jc w:val="right"/>
      </w:pPr>
    </w:p>
    <w:p w:rsidR="00FC0941" w:rsidRDefault="00FC0941">
      <w:pPr>
        <w:pStyle w:val="ConsPlusNormal"/>
        <w:jc w:val="right"/>
        <w:outlineLvl w:val="0"/>
      </w:pPr>
      <w:r>
        <w:t>ПРИЛОЖЕНИЕ</w:t>
      </w:r>
    </w:p>
    <w:p w:rsidR="00FC0941" w:rsidRDefault="00FC0941">
      <w:pPr>
        <w:pStyle w:val="ConsPlusNormal"/>
        <w:jc w:val="right"/>
      </w:pPr>
      <w:r>
        <w:t>к приказу комитета</w:t>
      </w:r>
    </w:p>
    <w:p w:rsidR="00FC0941" w:rsidRDefault="00FC0941">
      <w:pPr>
        <w:pStyle w:val="ConsPlusNormal"/>
        <w:jc w:val="right"/>
      </w:pPr>
      <w:r>
        <w:t>по социальной защите населения</w:t>
      </w:r>
    </w:p>
    <w:p w:rsidR="00FC0941" w:rsidRDefault="00FC0941">
      <w:pPr>
        <w:pStyle w:val="ConsPlusNormal"/>
        <w:jc w:val="right"/>
      </w:pPr>
      <w:r>
        <w:t>Ленинградской области</w:t>
      </w:r>
    </w:p>
    <w:p w:rsidR="00FC0941" w:rsidRDefault="00FC0941">
      <w:pPr>
        <w:pStyle w:val="ConsPlusNormal"/>
        <w:jc w:val="right"/>
      </w:pPr>
      <w:r>
        <w:t>от 02.11.2012 N 21</w:t>
      </w:r>
    </w:p>
    <w:p w:rsidR="00FC0941" w:rsidRDefault="00FC0941">
      <w:pPr>
        <w:pStyle w:val="ConsPlusNormal"/>
        <w:ind w:firstLine="540"/>
        <w:jc w:val="both"/>
      </w:pPr>
    </w:p>
    <w:p w:rsidR="00FC0941" w:rsidRDefault="00FC0941">
      <w:pPr>
        <w:pStyle w:val="ConsPlusTitle"/>
        <w:jc w:val="center"/>
      </w:pPr>
      <w:bookmarkStart w:id="0" w:name="P33"/>
      <w:bookmarkEnd w:id="0"/>
      <w:r>
        <w:t>КВАЛИФИКАЦИОННЫЕ ТРЕБОВАНИЯ</w:t>
      </w:r>
    </w:p>
    <w:p w:rsidR="00FC0941" w:rsidRDefault="00FC0941">
      <w:pPr>
        <w:pStyle w:val="ConsPlusTitle"/>
        <w:jc w:val="center"/>
      </w:pPr>
      <w:r>
        <w:t>К ПРОФЕССИОНАЛЬНЫМ ЗНАНИЯМ И НАВЫКАМ, НЕОБХОДИМЫМ</w:t>
      </w:r>
    </w:p>
    <w:p w:rsidR="00FC0941" w:rsidRDefault="00FC0941">
      <w:pPr>
        <w:pStyle w:val="ConsPlusTitle"/>
        <w:jc w:val="center"/>
      </w:pPr>
      <w:r>
        <w:t>ДЛЯ ИСПОЛНЕНИЯ ДОЛЖНОСТНЫХ ОБЯЗАННОСТЕЙ ПО ДОЛЖНОСТЯМ</w:t>
      </w:r>
    </w:p>
    <w:p w:rsidR="00FC0941" w:rsidRDefault="00FC0941">
      <w:pPr>
        <w:pStyle w:val="ConsPlusTitle"/>
        <w:jc w:val="center"/>
      </w:pPr>
      <w:r>
        <w:t>ГОСУДАРСТВЕННОЙ ГРАЖДАНСКОЙ СЛУЖБЫ ЛЕНИНГРАДСКОЙ ОБЛАСТИ,</w:t>
      </w:r>
    </w:p>
    <w:p w:rsidR="00FC0941" w:rsidRDefault="00FC0941">
      <w:pPr>
        <w:pStyle w:val="ConsPlusTitle"/>
        <w:jc w:val="center"/>
      </w:pPr>
      <w:proofErr w:type="gramStart"/>
      <w:r>
        <w:t>УЧРЕЖДЕННЫМ</w:t>
      </w:r>
      <w:proofErr w:type="gramEnd"/>
      <w:r>
        <w:t xml:space="preserve"> В КОМИТЕТЕ ПО СОЦИАЛЬНОЙ ЗАЩИТЕ</w:t>
      </w:r>
    </w:p>
    <w:p w:rsidR="00FC0941" w:rsidRDefault="00FC0941">
      <w:pPr>
        <w:pStyle w:val="ConsPlusTitle"/>
        <w:jc w:val="center"/>
      </w:pPr>
      <w:r>
        <w:t>НАСЕЛЕНИЯ ЛЕНИНГРАДСКОЙ ОБЛАСТИ</w:t>
      </w:r>
    </w:p>
    <w:p w:rsidR="00FC0941" w:rsidRDefault="00FC0941">
      <w:pPr>
        <w:pStyle w:val="ConsPlusNormal"/>
        <w:ind w:firstLine="540"/>
        <w:jc w:val="both"/>
      </w:pPr>
    </w:p>
    <w:p w:rsidR="00FC0941" w:rsidRDefault="00FC0941">
      <w:pPr>
        <w:pStyle w:val="ConsPlusNormal"/>
        <w:ind w:firstLine="540"/>
        <w:jc w:val="both"/>
      </w:pPr>
      <w:r>
        <w:t>Профессиональные знания по одной из укрупненных групп направлений подготовки высшего профессионального образования "Социальные науки", "Естественные науки", "Гуманитарные науки", "Образование и педагогика", "Экономика и управление", "Информатика и вычислительная техника", "Физико-математические науки", которые подтверждены документально.</w:t>
      </w:r>
    </w:p>
    <w:p w:rsidR="00FC0941" w:rsidRDefault="00FC0941">
      <w:pPr>
        <w:pStyle w:val="ConsPlusNormal"/>
        <w:ind w:firstLine="540"/>
        <w:jc w:val="both"/>
      </w:pPr>
      <w:r>
        <w:t>Знания:</w:t>
      </w:r>
    </w:p>
    <w:p w:rsidR="00FC0941" w:rsidRDefault="00FC094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 мая 2006 года N 59-ФЗ "О порядке рассмотрения обращений граждан Российской Федерации";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12 января 1995 года N 5-ФЗ "О ветеранах";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FC0941" w:rsidRDefault="00FC0941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Закона</w:t>
        </w:r>
      </w:hyperlink>
      <w:r>
        <w:t xml:space="preserve"> Российской Федерации от 15 января 1993 года N 4301-1 "О статусе Героев Советского Союза, Героев Российской Федерации и полных кавалеров ордена Славы";</w:t>
      </w:r>
    </w:p>
    <w:p w:rsidR="00FC0941" w:rsidRDefault="00FC0941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Закона</w:t>
        </w:r>
      </w:hyperlink>
      <w:r>
        <w:t xml:space="preserve"> Российской Федерации от 18 октября 1991 года N 1761-1 "О реабилитации жертв политических репрессий";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7 ноября 2011 года N 306-ФЗ "О денежном довольствии военнослужащих и предоставлении им отдельных выплат";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12 января 1996 года N 8-ФЗ "О погребении и похоронном деле";</w:t>
      </w:r>
    </w:p>
    <w:p w:rsidR="00FC0941" w:rsidRDefault="00FC0941">
      <w:pPr>
        <w:pStyle w:val="ConsPlusNormal"/>
        <w:ind w:firstLine="540"/>
        <w:jc w:val="both"/>
      </w:pPr>
      <w:r>
        <w:t xml:space="preserve">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25 июля 2002 года N 113-ФЗ "Об альтернативной гражданской службе";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чернобыльской катастрофе;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социальном обслуживании;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социальном обслуживании граждан пожилого возраста и инвалидов;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социальной защите инвалидов;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 государственной социальной помощи;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государственных пособиях гражданам, имеющим детей;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в области персональных данных;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об информации, информационных технологиях и о защите информации;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об архивном деле в Российской Федерации;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бухгалтерском учете;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и иных нормативных правовых актов о федеральной контрактной системе;</w:t>
      </w:r>
    </w:p>
    <w:p w:rsidR="00FC0941" w:rsidRDefault="00FC0941">
      <w:pPr>
        <w:pStyle w:val="ConsPlusNormal"/>
        <w:ind w:firstLine="540"/>
        <w:jc w:val="both"/>
      </w:pPr>
      <w:r>
        <w:t>гражданского законодательства;</w:t>
      </w:r>
    </w:p>
    <w:p w:rsidR="00FC0941" w:rsidRDefault="00FC0941">
      <w:pPr>
        <w:pStyle w:val="ConsPlusNormal"/>
        <w:ind w:firstLine="540"/>
        <w:jc w:val="both"/>
      </w:pPr>
      <w:r>
        <w:t>бюджетного законодательства Российской Федерации;</w:t>
      </w:r>
    </w:p>
    <w:p w:rsidR="00FC0941" w:rsidRDefault="00FC0941">
      <w:pPr>
        <w:pStyle w:val="ConsPlusNormal"/>
        <w:ind w:firstLine="540"/>
        <w:jc w:val="both"/>
      </w:pPr>
      <w:r>
        <w:t>нормативных правовых актов, регулирующих бюджетные правоотношения;</w:t>
      </w:r>
    </w:p>
    <w:p w:rsidR="00FC0941" w:rsidRDefault="00FC0941">
      <w:pPr>
        <w:pStyle w:val="ConsPlusNormal"/>
        <w:ind w:firstLine="540"/>
        <w:jc w:val="both"/>
      </w:pPr>
      <w:r>
        <w:t>жилищного законодательства;</w:t>
      </w:r>
    </w:p>
    <w:p w:rsidR="00FC0941" w:rsidRDefault="00FC0941">
      <w:pPr>
        <w:pStyle w:val="ConsPlusNormal"/>
        <w:ind w:firstLine="540"/>
        <w:jc w:val="both"/>
      </w:pPr>
      <w:r>
        <w:t>семейного законодательства;</w:t>
      </w:r>
    </w:p>
    <w:p w:rsidR="00FC0941" w:rsidRDefault="00FC0941">
      <w:pPr>
        <w:pStyle w:val="ConsPlusNormal"/>
        <w:ind w:firstLine="540"/>
        <w:jc w:val="both"/>
      </w:pPr>
      <w:r>
        <w:t>правовых основ противодействия коррупции;</w:t>
      </w:r>
    </w:p>
    <w:p w:rsidR="00FC0941" w:rsidRDefault="00FC0941">
      <w:pPr>
        <w:pStyle w:val="ConsPlusNormal"/>
        <w:ind w:firstLine="540"/>
        <w:jc w:val="both"/>
      </w:pPr>
      <w:r>
        <w:lastRenderedPageBreak/>
        <w:t>основ нормативно-правового регулирования отношений, возникающих в связи с предоставлением государственных и муниципальных услуг;</w:t>
      </w:r>
    </w:p>
    <w:p w:rsidR="00FC0941" w:rsidRDefault="00FC0941">
      <w:pPr>
        <w:pStyle w:val="ConsPlusNormal"/>
        <w:ind w:firstLine="540"/>
        <w:jc w:val="both"/>
      </w:pPr>
      <w:r>
        <w:t>основ правового регулирования отношений, связанных с оказанием бесплатной юридической помощи;</w:t>
      </w:r>
    </w:p>
    <w:p w:rsidR="00FC0941" w:rsidRDefault="00FC0941">
      <w:pPr>
        <w:pStyle w:val="ConsPlusNormal"/>
        <w:ind w:firstLine="540"/>
        <w:jc w:val="both"/>
      </w:pPr>
      <w:r>
        <w:t>основ правового регулирования отношений в области использования электронных подписей;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 судебной системе;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 гражданском судопроизводстве;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 судопроизводстве в арбитражных судах;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Российской Федерации о государственной гражданской службе Российской Федерации;</w:t>
      </w:r>
    </w:p>
    <w:p w:rsidR="00FC0941" w:rsidRDefault="00FC0941">
      <w:pPr>
        <w:pStyle w:val="ConsPlusNormal"/>
        <w:ind w:firstLine="540"/>
        <w:jc w:val="both"/>
      </w:pPr>
      <w:r>
        <w:t>трудового законодательства;</w:t>
      </w:r>
    </w:p>
    <w:p w:rsidR="00FC0941" w:rsidRDefault="00FC0941">
      <w:pPr>
        <w:pStyle w:val="ConsPlusNormal"/>
        <w:ind w:firstLine="540"/>
        <w:jc w:val="both"/>
      </w:pPr>
      <w:r>
        <w:t>законодательства об административных правонарушениях;</w:t>
      </w:r>
    </w:p>
    <w:p w:rsidR="00FC0941" w:rsidRDefault="00FC0941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Устава</w:t>
        </w:r>
      </w:hyperlink>
      <w:r>
        <w:t xml:space="preserve"> Ленинградской области;</w:t>
      </w:r>
    </w:p>
    <w:p w:rsidR="00FC0941" w:rsidRDefault="00FC0941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положения</w:t>
        </w:r>
      </w:hyperlink>
      <w:r>
        <w:t xml:space="preserve"> о комитете по социальной защите населения Ленинградской области;</w:t>
      </w:r>
    </w:p>
    <w:p w:rsidR="00FC0941" w:rsidRDefault="00FC094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Инструкции</w:t>
        </w:r>
      </w:hyperlink>
      <w:r>
        <w:t xml:space="preserve"> по делопроизводству в органах исполнительной власти Ленинградской области;</w:t>
      </w:r>
    </w:p>
    <w:p w:rsidR="00FC0941" w:rsidRDefault="00FC0941">
      <w:pPr>
        <w:pStyle w:val="ConsPlusNormal"/>
        <w:ind w:firstLine="540"/>
        <w:jc w:val="both"/>
      </w:pPr>
      <w:r>
        <w:t>должностного регламента по замещаемой должности государственной гражданской службы Ленинградской области;</w:t>
      </w:r>
    </w:p>
    <w:p w:rsidR="00FC0941" w:rsidRDefault="00FC0941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гражданских служащих;</w:t>
      </w:r>
    </w:p>
    <w:p w:rsidR="00FC0941" w:rsidRDefault="00FC0941">
      <w:pPr>
        <w:pStyle w:val="ConsPlusNormal"/>
        <w:ind w:firstLine="540"/>
        <w:jc w:val="both"/>
      </w:pPr>
      <w:r>
        <w:t>правил внутреннего трудового распорядка.</w:t>
      </w:r>
    </w:p>
    <w:p w:rsidR="00FC0941" w:rsidRDefault="00FC0941">
      <w:pPr>
        <w:pStyle w:val="ConsPlusNormal"/>
        <w:ind w:firstLine="540"/>
        <w:jc w:val="both"/>
      </w:pPr>
      <w:r>
        <w:t>Навыки:</w:t>
      </w:r>
    </w:p>
    <w:p w:rsidR="00FC0941" w:rsidRDefault="00FC0941">
      <w:pPr>
        <w:pStyle w:val="ConsPlusNormal"/>
        <w:ind w:firstLine="540"/>
        <w:jc w:val="both"/>
      </w:pPr>
      <w:r>
        <w:t>принятия и организации выполнения управленческих решений;</w:t>
      </w:r>
    </w:p>
    <w:p w:rsidR="00FC0941" w:rsidRDefault="00FC0941">
      <w:pPr>
        <w:pStyle w:val="ConsPlusNormal"/>
        <w:ind w:firstLine="540"/>
        <w:jc w:val="both"/>
      </w:pPr>
      <w:r>
        <w:t>контроля исполнения поручений;</w:t>
      </w:r>
    </w:p>
    <w:p w:rsidR="00FC0941" w:rsidRDefault="00FC0941">
      <w:pPr>
        <w:pStyle w:val="ConsPlusNormal"/>
        <w:ind w:firstLine="540"/>
        <w:jc w:val="both"/>
      </w:pPr>
      <w:r>
        <w:t>работы с персональными данными;</w:t>
      </w:r>
    </w:p>
    <w:p w:rsidR="00FC0941" w:rsidRDefault="00FC0941">
      <w:pPr>
        <w:pStyle w:val="ConsPlusNormal"/>
        <w:ind w:firstLine="540"/>
        <w:jc w:val="both"/>
      </w:pPr>
      <w:r>
        <w:t>планирования служебной деятельности;</w:t>
      </w:r>
    </w:p>
    <w:p w:rsidR="00FC0941" w:rsidRDefault="00FC0941">
      <w:pPr>
        <w:pStyle w:val="ConsPlusNormal"/>
        <w:ind w:firstLine="540"/>
        <w:jc w:val="both"/>
      </w:pPr>
      <w:r>
        <w:t>управления персоналом;</w:t>
      </w:r>
    </w:p>
    <w:p w:rsidR="00FC0941" w:rsidRDefault="00FC0941">
      <w:pPr>
        <w:pStyle w:val="ConsPlusNormal"/>
        <w:ind w:firstLine="540"/>
        <w:jc w:val="both"/>
      </w:pPr>
      <w:r>
        <w:t>предупреждения и разрешения проблемных ситуаций, приводящих к конфликту интересов;</w:t>
      </w:r>
    </w:p>
    <w:p w:rsidR="00FC0941" w:rsidRDefault="00FC0941">
      <w:pPr>
        <w:pStyle w:val="ConsPlusNormal"/>
        <w:ind w:firstLine="540"/>
        <w:jc w:val="both"/>
      </w:pPr>
      <w:r>
        <w:t>публичных выступлений;</w:t>
      </w:r>
    </w:p>
    <w:p w:rsidR="00FC0941" w:rsidRDefault="00FC0941">
      <w:pPr>
        <w:pStyle w:val="ConsPlusNormal"/>
        <w:ind w:firstLine="540"/>
        <w:jc w:val="both"/>
      </w:pPr>
      <w:r>
        <w:t>ведения деловых переговоров;</w:t>
      </w:r>
    </w:p>
    <w:p w:rsidR="00FC0941" w:rsidRDefault="00FC0941">
      <w:pPr>
        <w:pStyle w:val="ConsPlusNormal"/>
        <w:ind w:firstLine="540"/>
        <w:jc w:val="both"/>
      </w:pPr>
      <w:r>
        <w:t>самостоятельных аналитических исследований;</w:t>
      </w:r>
    </w:p>
    <w:p w:rsidR="00FC0941" w:rsidRDefault="00FC0941">
      <w:pPr>
        <w:pStyle w:val="ConsPlusNormal"/>
        <w:ind w:firstLine="540"/>
        <w:jc w:val="both"/>
      </w:pPr>
      <w:r>
        <w:t>подготовки проектов правовых актов, докладов, отчетов, обзоров, справок, протоколов, служебных писем, служебных записок и иных служебных документов,</w:t>
      </w:r>
    </w:p>
    <w:p w:rsidR="00FC0941" w:rsidRDefault="00FC0941">
      <w:pPr>
        <w:pStyle w:val="ConsPlusNormal"/>
        <w:ind w:firstLine="540"/>
        <w:jc w:val="both"/>
      </w:pPr>
      <w:r>
        <w:t>составления докладов, отчетов, обзоров, справок, протоколов, служебных записок и иных письменных документов;</w:t>
      </w:r>
    </w:p>
    <w:p w:rsidR="00FC0941" w:rsidRDefault="00FC0941">
      <w:pPr>
        <w:pStyle w:val="ConsPlusNormal"/>
        <w:ind w:firstLine="540"/>
        <w:jc w:val="both"/>
      </w:pPr>
      <w:r>
        <w:t>систематизации информации;</w:t>
      </w:r>
    </w:p>
    <w:p w:rsidR="00FC0941" w:rsidRDefault="00FC0941">
      <w:pPr>
        <w:pStyle w:val="ConsPlusNormal"/>
        <w:ind w:firstLine="540"/>
        <w:jc w:val="both"/>
      </w:pPr>
      <w:r>
        <w:t>ведения делопроизводства;</w:t>
      </w:r>
    </w:p>
    <w:p w:rsidR="00FC0941" w:rsidRDefault="00FC0941">
      <w:pPr>
        <w:pStyle w:val="ConsPlusNormal"/>
        <w:ind w:firstLine="540"/>
        <w:jc w:val="both"/>
      </w:pPr>
      <w:r>
        <w:t>ведения бухгалтерского учета и составления бухгалтерской отчетности;</w:t>
      </w:r>
    </w:p>
    <w:p w:rsidR="00FC0941" w:rsidRDefault="00FC0941">
      <w:pPr>
        <w:pStyle w:val="ConsPlusNormal"/>
        <w:ind w:firstLine="540"/>
        <w:jc w:val="both"/>
      </w:pPr>
      <w:r>
        <w:t>работы с внутренними и периферийными устройствами компьютера;</w:t>
      </w:r>
    </w:p>
    <w:p w:rsidR="00FC0941" w:rsidRDefault="00FC0941">
      <w:pPr>
        <w:pStyle w:val="ConsPlusNormal"/>
        <w:ind w:firstLine="540"/>
        <w:jc w:val="both"/>
      </w:pPr>
      <w:r>
        <w:t>работы с информационно-телекоммуникационными сетями;</w:t>
      </w:r>
    </w:p>
    <w:p w:rsidR="00FC0941" w:rsidRDefault="00FC0941">
      <w:pPr>
        <w:pStyle w:val="ConsPlusNormal"/>
        <w:ind w:firstLine="540"/>
        <w:jc w:val="both"/>
      </w:pPr>
      <w:r>
        <w:t>работы в операционной системе Windows;</w:t>
      </w:r>
    </w:p>
    <w:p w:rsidR="00FC0941" w:rsidRDefault="00FC0941">
      <w:pPr>
        <w:pStyle w:val="ConsPlusNormal"/>
        <w:ind w:firstLine="540"/>
        <w:jc w:val="both"/>
      </w:pPr>
      <w:r>
        <w:t>работы в текстовом редакторе MS Office;</w:t>
      </w:r>
    </w:p>
    <w:p w:rsidR="00FC0941" w:rsidRDefault="00FC0941">
      <w:pPr>
        <w:pStyle w:val="ConsPlusNormal"/>
        <w:ind w:firstLine="540"/>
        <w:jc w:val="both"/>
      </w:pPr>
      <w:r>
        <w:t>работы с государственными и иными информационными системами, в том числе "Гарант", "Консультант+", "Кодекс";</w:t>
      </w:r>
    </w:p>
    <w:p w:rsidR="00FC0941" w:rsidRDefault="00FC0941">
      <w:pPr>
        <w:pStyle w:val="ConsPlusNormal"/>
        <w:ind w:firstLine="540"/>
        <w:jc w:val="both"/>
      </w:pPr>
      <w:r>
        <w:t>управления электронной почтой;</w:t>
      </w:r>
    </w:p>
    <w:p w:rsidR="00FC0941" w:rsidRDefault="00FC0941">
      <w:pPr>
        <w:pStyle w:val="ConsPlusNormal"/>
        <w:ind w:firstLine="540"/>
        <w:jc w:val="both"/>
      </w:pPr>
      <w:r>
        <w:t>работы с электронно-вычислительной техникой на уровне администратора домена на базе операционной системы MS Windows 2003/2008, серверов баз данных MS SQL 2005-2008;</w:t>
      </w:r>
    </w:p>
    <w:p w:rsidR="00FC0941" w:rsidRDefault="00FC0941">
      <w:pPr>
        <w:pStyle w:val="ConsPlusNormal"/>
        <w:ind w:firstLine="540"/>
        <w:jc w:val="both"/>
      </w:pPr>
      <w:r>
        <w:t>работы в области алгоритмизации и программирования;</w:t>
      </w:r>
    </w:p>
    <w:p w:rsidR="00FC0941" w:rsidRDefault="00FC0941">
      <w:pPr>
        <w:pStyle w:val="ConsPlusNormal"/>
        <w:ind w:firstLine="540"/>
        <w:jc w:val="both"/>
      </w:pPr>
      <w:r>
        <w:t>пользования копировальной техникой, средствами телефонной и факсимильной связи.</w:t>
      </w:r>
    </w:p>
    <w:p w:rsidR="00FC0941" w:rsidRDefault="00FC0941">
      <w:pPr>
        <w:pStyle w:val="ConsPlusNormal"/>
      </w:pPr>
    </w:p>
    <w:p w:rsidR="00FC0941" w:rsidRDefault="00FC0941">
      <w:pPr>
        <w:pStyle w:val="ConsPlusNormal"/>
      </w:pPr>
    </w:p>
    <w:p w:rsidR="00FC0941" w:rsidRDefault="00FC09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2BF" w:rsidRDefault="00A042BF">
      <w:bookmarkStart w:id="1" w:name="_GoBack"/>
      <w:bookmarkEnd w:id="1"/>
    </w:p>
    <w:sectPr w:rsidR="00A042BF" w:rsidSect="0070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41"/>
    <w:rsid w:val="00A042BF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9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9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9BC9933C053A8D180FD0F2BBE6DFF53C2D9366F52ECF5905BC054A5f96DI" TargetMode="External"/><Relationship Id="rId13" Type="http://schemas.openxmlformats.org/officeDocument/2006/relationships/hyperlink" Target="consultantplus://offline/ref=CB09BC9933C053A8D180FD0F2BBE6DFF53C2DA366C53ECF5905BC054A5f96DI" TargetMode="External"/><Relationship Id="rId18" Type="http://schemas.openxmlformats.org/officeDocument/2006/relationships/hyperlink" Target="consultantplus://offline/ref=CB09BC9933C053A8D180FD0F2BBE6DFF53C2DA366C56ECF5905BC054A5f96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09BC9933C053A8D180E21E3EBE6DFF50C5D0336A51ECF5905BC054A59D1ACAB88C413A670CFB6Ff46DI" TargetMode="External"/><Relationship Id="rId7" Type="http://schemas.openxmlformats.org/officeDocument/2006/relationships/hyperlink" Target="consultantplus://offline/ref=CB09BC9933C053A8D180FD0F2BBE6DFF53CADF336705BBF7C10ECEf561I" TargetMode="External"/><Relationship Id="rId12" Type="http://schemas.openxmlformats.org/officeDocument/2006/relationships/hyperlink" Target="consultantplus://offline/ref=CB09BC9933C053A8D180FD0F2BBE6DFF53C2D930655AECF5905BC054A5f96DI" TargetMode="External"/><Relationship Id="rId17" Type="http://schemas.openxmlformats.org/officeDocument/2006/relationships/hyperlink" Target="consultantplus://offline/ref=CB09BC9933C053A8D180FD0F2BBE6DFF53C2DA366D5AECF5905BC054A5f96D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09BC9933C053A8D180FD0F2BBE6DFF50CBDC3F6957ECF5905BC054A5f96DI" TargetMode="External"/><Relationship Id="rId20" Type="http://schemas.openxmlformats.org/officeDocument/2006/relationships/hyperlink" Target="consultantplus://offline/ref=CB09BC9933C053A8D180E21E3EBE6DFF50CAD9326C51ECF5905BC054A5f96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9BC9933C053A8D180FD0F2BBE6DFF53C2DA366B57ECF5905BC054A59D1ACAB88C413A670CFB67f463I" TargetMode="External"/><Relationship Id="rId11" Type="http://schemas.openxmlformats.org/officeDocument/2006/relationships/hyperlink" Target="consultantplus://offline/ref=CB09BC9933C053A8D180FD0F2BBE6DFF50CBDC3F6455ECF5905BC054A5f96D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09BC9933C053A8D180FD0F2BBE6DFF50C6D03E6B57ECF5905BC054A5f96DI" TargetMode="External"/><Relationship Id="rId23" Type="http://schemas.openxmlformats.org/officeDocument/2006/relationships/hyperlink" Target="consultantplus://offline/ref=CB09BC9933C053A8D180E21E3EBE6DFF50C2D0346A5AECF5905BC054A59D1ACAB88C413A670CFB6Ff46AI" TargetMode="External"/><Relationship Id="rId10" Type="http://schemas.openxmlformats.org/officeDocument/2006/relationships/hyperlink" Target="consultantplus://offline/ref=CB09BC9933C053A8D180FD0F2BBE6DFF50CAD035695BECF5905BC054A5f96DI" TargetMode="External"/><Relationship Id="rId19" Type="http://schemas.openxmlformats.org/officeDocument/2006/relationships/hyperlink" Target="consultantplus://offline/ref=CB09BC9933C053A8D180FD0F2BBE6DFF53C3D8366952ECF5905BC054A5f96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9BC9933C053A8D180FD0F2BBE6DFF53C3D836695AECF5905BC054A5f96DI" TargetMode="External"/><Relationship Id="rId14" Type="http://schemas.openxmlformats.org/officeDocument/2006/relationships/hyperlink" Target="consultantplus://offline/ref=CB09BC9933C053A8D180FD0F2BBE6DFF53C2D83F6F54ECF5905BC054A5f96DI" TargetMode="External"/><Relationship Id="rId22" Type="http://schemas.openxmlformats.org/officeDocument/2006/relationships/hyperlink" Target="consultantplus://offline/ref=CB09BC9933C053A8D180E21E3EBE6DFF50C4D9316554ECF5905BC054A59D1ACAB88C413A670CFB6Ff46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Чешева Алла Дмитриевна.</cp:lastModifiedBy>
  <cp:revision>1</cp:revision>
  <dcterms:created xsi:type="dcterms:W3CDTF">2017-01-19T08:58:00Z</dcterms:created>
  <dcterms:modified xsi:type="dcterms:W3CDTF">2017-01-19T08:58:00Z</dcterms:modified>
</cp:coreProperties>
</file>