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87" w:rsidRDefault="007F75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F7587" w:rsidRDefault="007F7587">
      <w:pPr>
        <w:pStyle w:val="ConsPlusNormal"/>
        <w:jc w:val="both"/>
        <w:outlineLvl w:val="0"/>
      </w:pPr>
    </w:p>
    <w:p w:rsidR="007F7587" w:rsidRDefault="007F7587">
      <w:pPr>
        <w:pStyle w:val="ConsPlusNormal"/>
        <w:outlineLvl w:val="0"/>
      </w:pPr>
      <w:r>
        <w:t>Зарегистрировано в Минюсте России 17 декабря 2014 г. N 35248</w:t>
      </w:r>
    </w:p>
    <w:p w:rsidR="007F7587" w:rsidRDefault="007F75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F7587" w:rsidRDefault="007F7587">
      <w:pPr>
        <w:pStyle w:val="ConsPlusTitle"/>
        <w:jc w:val="center"/>
      </w:pPr>
    </w:p>
    <w:p w:rsidR="007F7587" w:rsidRDefault="007F7587">
      <w:pPr>
        <w:pStyle w:val="ConsPlusTitle"/>
        <w:jc w:val="center"/>
      </w:pPr>
      <w:r>
        <w:t>ПРИКАЗ</w:t>
      </w:r>
    </w:p>
    <w:p w:rsidR="007F7587" w:rsidRDefault="007F7587">
      <w:pPr>
        <w:pStyle w:val="ConsPlusTitle"/>
        <w:jc w:val="center"/>
      </w:pPr>
      <w:r>
        <w:t>от 24 ноября 2014 г. N 935н</w:t>
      </w:r>
    </w:p>
    <w:p w:rsidR="007F7587" w:rsidRDefault="007F7587">
      <w:pPr>
        <w:pStyle w:val="ConsPlusTitle"/>
        <w:jc w:val="center"/>
      </w:pPr>
    </w:p>
    <w:p w:rsidR="007F7587" w:rsidRDefault="007F7587">
      <w:pPr>
        <w:pStyle w:val="ConsPlusTitle"/>
        <w:jc w:val="center"/>
      </w:pPr>
      <w:r>
        <w:t>ОБ УТВЕРЖДЕНИИ ПРИМЕРНОГО ПОРЯДКА</w:t>
      </w:r>
    </w:p>
    <w:p w:rsidR="007F7587" w:rsidRDefault="007F7587">
      <w:pPr>
        <w:pStyle w:val="ConsPlusTitle"/>
        <w:jc w:val="center"/>
      </w:pPr>
      <w:r>
        <w:t>ПРЕДОСТАВЛЕНИЯ СОЦИАЛЬНЫХ УСЛУГ В СТАЦИОНАРНОЙ ФОРМЕ</w:t>
      </w:r>
    </w:p>
    <w:p w:rsidR="007F7587" w:rsidRDefault="007F7587">
      <w:pPr>
        <w:pStyle w:val="ConsPlusTitle"/>
        <w:jc w:val="center"/>
      </w:pPr>
      <w:r>
        <w:t>СОЦИАЛЬНОГО ОБСЛУЖИВАНИЯ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5.2.97(5)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t xml:space="preserve"> </w:t>
      </w:r>
      <w:proofErr w:type="gramStart"/>
      <w:r>
        <w:t>N 46, ст. 5952; 2014, N 21, ст. 2710; N 26, ст. 3577; N 29, ст. 4160; N 32, ст. 4499; N 36, ст. 4868), приказываю:</w:t>
      </w:r>
      <w:proofErr w:type="gramEnd"/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1. Утвердить прилагаемый Примерный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в стационарной форме социального обслуживания.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jc w:val="right"/>
      </w:pPr>
      <w:r>
        <w:t>Министр</w:t>
      </w:r>
    </w:p>
    <w:p w:rsidR="007F7587" w:rsidRDefault="007F7587">
      <w:pPr>
        <w:pStyle w:val="ConsPlusNormal"/>
        <w:jc w:val="right"/>
      </w:pPr>
      <w:r>
        <w:t>М.А.ТОПИЛИН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jc w:val="right"/>
        <w:outlineLvl w:val="0"/>
      </w:pPr>
      <w:r>
        <w:t>Утвержден</w:t>
      </w:r>
    </w:p>
    <w:p w:rsidR="007F7587" w:rsidRDefault="007F7587">
      <w:pPr>
        <w:pStyle w:val="ConsPlusNormal"/>
        <w:jc w:val="right"/>
      </w:pPr>
      <w:r>
        <w:t>приказом Министерства труда</w:t>
      </w:r>
    </w:p>
    <w:p w:rsidR="007F7587" w:rsidRDefault="007F7587">
      <w:pPr>
        <w:pStyle w:val="ConsPlusNormal"/>
        <w:jc w:val="right"/>
      </w:pPr>
      <w:r>
        <w:t>и социальной защиты</w:t>
      </w:r>
    </w:p>
    <w:p w:rsidR="007F7587" w:rsidRDefault="007F7587">
      <w:pPr>
        <w:pStyle w:val="ConsPlusNormal"/>
        <w:jc w:val="right"/>
      </w:pPr>
      <w:r>
        <w:t>Российской Федерации</w:t>
      </w:r>
    </w:p>
    <w:p w:rsidR="007F7587" w:rsidRDefault="007F7587">
      <w:pPr>
        <w:pStyle w:val="ConsPlusNormal"/>
        <w:jc w:val="right"/>
      </w:pPr>
      <w:r>
        <w:t>от 24 ноября 2014 г. N 935н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Title"/>
        <w:jc w:val="center"/>
      </w:pPr>
      <w:bookmarkStart w:id="0" w:name="P30"/>
      <w:bookmarkEnd w:id="0"/>
      <w:r>
        <w:t>ПРИМЕРНЫЙ ПОРЯДОК</w:t>
      </w:r>
    </w:p>
    <w:p w:rsidR="007F7587" w:rsidRDefault="007F7587">
      <w:pPr>
        <w:pStyle w:val="ConsPlusTitle"/>
        <w:jc w:val="center"/>
      </w:pPr>
      <w:r>
        <w:t>ПРЕДОСТАВЛЕНИЯ СОЦИАЛЬНЫХ УСЛУГ В СТАЦИОНАРНОЙ ФОРМЕ</w:t>
      </w:r>
    </w:p>
    <w:p w:rsidR="007F7587" w:rsidRDefault="007F7587">
      <w:pPr>
        <w:pStyle w:val="ConsPlusTitle"/>
        <w:jc w:val="center"/>
      </w:pPr>
      <w:r>
        <w:t>СОЦИАЛЬНОГО ОБСЛУЖИВАНИЯ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ind w:firstLine="540"/>
        <w:jc w:val="both"/>
      </w:pPr>
      <w:r>
        <w:t xml:space="preserve">1. </w:t>
      </w:r>
      <w:proofErr w:type="gramStart"/>
      <w:r>
        <w:t>Примерный порядок предоставления социальных услуг в стационарной форме социального обслуживания (далее - Примерный порядок) определяет правила предоставления социальных услуг в стационарной форме социального обслуживания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стационарной форме социального обслуживания и которым предоставляется социальная услуга или социальные услуги (далее - получатели</w:t>
      </w:r>
      <w:proofErr w:type="gramEnd"/>
      <w:r>
        <w:t xml:space="preserve"> социальных услуг).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lastRenderedPageBreak/>
        <w:t>3. При определении необходимых гражданину видов социальных услуг, предоставляемых в 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Для рассмотрения вопроса о предоставлении социальных услуг в стационарной форме социального обслуживания подается в письменной или электронной форме заявление о предоставлении социальных услуг, составленное по </w:t>
      </w:r>
      <w:hyperlink r:id="rId7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(зарегистрирован Минюстом России 26 мая 2014 г. N 32430) (далее</w:t>
      </w:r>
      <w:proofErr w:type="gramEnd"/>
      <w:r>
        <w:t xml:space="preserve"> - заявление).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либо через </w:t>
      </w:r>
      <w:hyperlink r:id="rId8" w:history="1">
        <w:r>
          <w:rPr>
            <w:color w:val="0000FF"/>
          </w:rPr>
          <w:t>законного представителя</w:t>
        </w:r>
      </w:hyperlink>
      <w:r>
        <w:t xml:space="preserve"> (далее - представитель).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личное участие в правоотношениях по получению социальных услуг.</w:t>
      </w:r>
    </w:p>
    <w:p w:rsidR="007F7587" w:rsidRDefault="007F7587">
      <w:pPr>
        <w:pStyle w:val="ConsPlusNormal"/>
        <w:spacing w:before="220"/>
        <w:ind w:firstLine="540"/>
        <w:jc w:val="both"/>
      </w:pPr>
      <w:bookmarkStart w:id="1" w:name="P39"/>
      <w:bookmarkEnd w:id="1"/>
      <w:r>
        <w:t>5. Примерный порядок включает в себя следующие действия:</w:t>
      </w:r>
    </w:p>
    <w:p w:rsidR="007F7587" w:rsidRDefault="007F7587">
      <w:pPr>
        <w:pStyle w:val="ConsPlusNormal"/>
        <w:spacing w:before="220"/>
        <w:ind w:firstLine="540"/>
        <w:jc w:val="both"/>
      </w:pPr>
      <w:bookmarkStart w:id="2" w:name="P40"/>
      <w:bookmarkEnd w:id="2"/>
      <w:r>
        <w:t>1) принятие заявления;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2) информирование о порядке предоставления социальных услуг в 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7F7587" w:rsidRDefault="007F7587">
      <w:pPr>
        <w:pStyle w:val="ConsPlusNormal"/>
        <w:spacing w:before="220"/>
        <w:ind w:firstLine="540"/>
        <w:jc w:val="both"/>
      </w:pPr>
      <w:bookmarkStart w:id="3" w:name="P42"/>
      <w:bookmarkEnd w:id="3"/>
      <w: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стационарной форме социального обслуживания;</w:t>
      </w:r>
    </w:p>
    <w:p w:rsidR="007F7587" w:rsidRDefault="007F7587">
      <w:pPr>
        <w:pStyle w:val="ConsPlusNormal"/>
        <w:spacing w:before="220"/>
        <w:ind w:firstLine="540"/>
        <w:jc w:val="both"/>
      </w:pPr>
      <w:bookmarkStart w:id="4" w:name="P43"/>
      <w:bookmarkEnd w:id="4"/>
      <w:proofErr w:type="gramStart"/>
      <w:r>
        <w:t xml:space="preserve">4) анализ представленных документов, необходимых для принятия решения о предоставлении социальных услуг в стационарной форме социального обслуживания, и принятие решения о предоставлении социальных услуг в стационарной форме социального обслуживания получателю социальных услуг либо решения об отказе в предоставлении социальных услуг в стационарной форме социального обслуживания в соответствии с </w:t>
      </w:r>
      <w:hyperlink r:id="rId9" w:history="1">
        <w:r>
          <w:rPr>
            <w:color w:val="0000FF"/>
          </w:rPr>
          <w:t>частью 2 статьи 15</w:t>
        </w:r>
      </w:hyperlink>
      <w:r>
        <w:t xml:space="preserve"> Федерального закона от 28 декабря 2013 г. N</w:t>
      </w:r>
      <w:proofErr w:type="gramEnd"/>
      <w:r>
        <w:t xml:space="preserve"> 442-ФЗ "Об основах социального обслуживания граждан в Российской Федерации" (Собрание законодательства Российской Федерации, 2013, N 52, ст. 7007; 2014, N 30, ст. 4257) (далее - Федеральный закон);</w:t>
      </w:r>
    </w:p>
    <w:p w:rsidR="007F7587" w:rsidRDefault="007F7587">
      <w:pPr>
        <w:pStyle w:val="ConsPlusNormal"/>
        <w:spacing w:before="220"/>
        <w:ind w:firstLine="540"/>
        <w:jc w:val="both"/>
      </w:pPr>
      <w:bookmarkStart w:id="5" w:name="P44"/>
      <w:bookmarkEnd w:id="5"/>
      <w:r>
        <w:t xml:space="preserve">5) составление </w:t>
      </w:r>
      <w:hyperlink r:id="rId10" w:history="1">
        <w:r>
          <w:rPr>
            <w:color w:val="0000FF"/>
          </w:rPr>
          <w:t>индивидуальной программы</w:t>
        </w:r>
      </w:hyperlink>
      <w:r>
        <w:t xml:space="preserve"> предоставления социальных услуг (далее - индивидуальная программа);</w:t>
      </w:r>
    </w:p>
    <w:p w:rsidR="007F7587" w:rsidRDefault="007F7587">
      <w:pPr>
        <w:pStyle w:val="ConsPlusNormal"/>
        <w:spacing w:before="220"/>
        <w:ind w:firstLine="540"/>
        <w:jc w:val="both"/>
      </w:pPr>
      <w:bookmarkStart w:id="6" w:name="P45"/>
      <w:bookmarkEnd w:id="6"/>
      <w:r>
        <w:t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8) прекращение предоставления социальных услуг в стационарной форме социального обслуживания в связи с возникновением оснований, предусмотренных </w:t>
      </w:r>
      <w:hyperlink w:anchor="P198" w:history="1">
        <w:r>
          <w:rPr>
            <w:color w:val="0000FF"/>
          </w:rPr>
          <w:t>пунктом 38</w:t>
        </w:r>
      </w:hyperlink>
      <w:r>
        <w:t xml:space="preserve"> Примерного порядка.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lastRenderedPageBreak/>
        <w:t xml:space="preserve">6. Сроки выполнения действий, предусмотренных </w:t>
      </w:r>
      <w:hyperlink w:anchor="P39" w:history="1">
        <w:r>
          <w:rPr>
            <w:color w:val="0000FF"/>
          </w:rPr>
          <w:t>пунктом 5</w:t>
        </w:r>
      </w:hyperlink>
      <w:r>
        <w:t xml:space="preserve"> Примерного порядка, не могут превышать сроки, установленные законодательными и иными нормативными правовыми актами Российской Федерации и субъектов Российской Федерации.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Время реализации действий, предусмотренных </w:t>
      </w:r>
      <w:hyperlink w:anchor="P40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42" w:history="1">
        <w:r>
          <w:rPr>
            <w:color w:val="0000FF"/>
          </w:rPr>
          <w:t>3 пункта 5</w:t>
        </w:r>
      </w:hyperlink>
      <w:r>
        <w:t xml:space="preserve"> Примерного порядка, не должно превышать 15 минут с момента поступления заявления.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Срок реализации действий, предусмотренных </w:t>
      </w:r>
      <w:hyperlink w:anchor="P43" w:history="1">
        <w:r>
          <w:rPr>
            <w:color w:val="0000FF"/>
          </w:rPr>
          <w:t>подпунктом 4 пункта 5</w:t>
        </w:r>
      </w:hyperlink>
      <w:r>
        <w:t xml:space="preserve"> Примерного порядка, не должен превышать 5 рабочих дней &lt;1&gt;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2 статьи 15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ind w:firstLine="540"/>
        <w:jc w:val="both"/>
      </w:pPr>
    </w:p>
    <w:p w:rsidR="007F7587" w:rsidRDefault="007F7587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44" w:history="1">
        <w:r>
          <w:rPr>
            <w:color w:val="0000FF"/>
          </w:rPr>
          <w:t>подпунктом 5 пункта 5</w:t>
        </w:r>
      </w:hyperlink>
      <w:r>
        <w:t xml:space="preserve"> Примерного порядка, не должен превышать 10 рабочих дней &lt;1&gt;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4 статьи 16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ind w:firstLine="540"/>
        <w:jc w:val="both"/>
      </w:pPr>
    </w:p>
    <w:p w:rsidR="007F7587" w:rsidRDefault="007F7587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45" w:history="1">
        <w:r>
          <w:rPr>
            <w:color w:val="0000FF"/>
          </w:rPr>
          <w:t>подпунктом 6 пункта 5</w:t>
        </w:r>
      </w:hyperlink>
      <w:r>
        <w:t xml:space="preserve"> Примерного порядка, не должен превышать 1 суток &lt;1&gt; </w:t>
      </w:r>
      <w:proofErr w:type="gramStart"/>
      <w:r>
        <w:t>с даты представления</w:t>
      </w:r>
      <w:proofErr w:type="gramEnd"/>
      <w:r>
        <w:t xml:space="preserve"> поставщику социальных услуг индивидуальной программы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1 статьи 17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ind w:firstLine="540"/>
        <w:jc w:val="both"/>
      </w:pPr>
    </w:p>
    <w:p w:rsidR="007F7587" w:rsidRDefault="007F7587">
      <w:pPr>
        <w:pStyle w:val="ConsPlusNormal"/>
        <w:ind w:firstLine="540"/>
        <w:jc w:val="both"/>
      </w:pPr>
      <w:r>
        <w:t>7. Решение о предоставлении социальных услуг в стационарной форме социального обслуживания принимается на основании следующих документов: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документ</w:t>
        </w:r>
      </w:hyperlink>
      <w:r>
        <w:t>, удостоверяющий личность получателя социальных услуг и представителя (при обращении представителя);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(при обращении представителя);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3)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4)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</w:t>
      </w:r>
      <w:proofErr w:type="gramStart"/>
      <w:r>
        <w:t>основанием</w:t>
      </w:r>
      <w:proofErr w:type="gramEnd"/>
      <w:r>
        <w:t xml:space="preserve"> для признания гражданина нуждающимся в социальных услугах в стационарной форме социального обслуживания;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5) заключение уполномоченной медицинской организации об отсутствии медицинских противопоказаний для получения социальных услуг в стационарной форме социального обслуживания, перечень которых утверждается в соответствии с </w:t>
      </w:r>
      <w:hyperlink r:id="rId15" w:history="1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6) документы об условиях проживания и составе семьи (при ее наличии) получателя </w:t>
      </w:r>
      <w:r>
        <w:lastRenderedPageBreak/>
        <w:t>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7) </w:t>
      </w:r>
      <w:hyperlink r:id="rId16" w:history="1">
        <w:r>
          <w:rPr>
            <w:color w:val="0000FF"/>
          </w:rPr>
          <w:t>индивидуальная программа</w:t>
        </w:r>
      </w:hyperlink>
      <w:r>
        <w:t xml:space="preserve"> (при наличии действующей индивидуальной программы);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8) иные документы, необходимые для предоставления социальных услуг в стационарной форме социального обслуживания, установленные в соответствии с порядком предоставления социальных услуг поставщиками социальных услуг, утверждаемым согласно </w:t>
      </w:r>
      <w:hyperlink r:id="rId17" w:history="1">
        <w:r>
          <w:rPr>
            <w:color w:val="0000FF"/>
          </w:rPr>
          <w:t>пункту 10 статьи 8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Документы, необходимые для принятия решения о предоставлении социальных услуг в стационарной форме социального обслуживания,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18" w:history="1">
        <w:r>
          <w:rPr>
            <w:color w:val="0000FF"/>
          </w:rPr>
          <w:t>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</w:t>
      </w:r>
      <w:proofErr w:type="gramEnd"/>
      <w:r>
        <w:t xml:space="preserve"> </w:t>
      </w:r>
      <w:proofErr w:type="gramStart"/>
      <w:r>
        <w:t>2011, N 27, ст. 3880; N 49, ст. 7061; 2012, N 31, ст. 4322; 2013, N 27, ст. 3477).</w:t>
      </w:r>
      <w:proofErr w:type="gramEnd"/>
    </w:p>
    <w:p w:rsidR="007F7587" w:rsidRDefault="007F7587">
      <w:pPr>
        <w:pStyle w:val="ConsPlusNormal"/>
        <w:spacing w:before="220"/>
        <w:ind w:firstLine="540"/>
        <w:jc w:val="both"/>
      </w:pPr>
      <w:r>
        <w:t>9. 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 &lt;1&gt;.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Примерная форма</w:t>
        </w:r>
      </w:hyperlink>
      <w:r>
        <w:t xml:space="preserve"> договора утверждается в соответствии с </w:t>
      </w:r>
      <w:hyperlink r:id="rId20" w:history="1">
        <w:r>
          <w:rPr>
            <w:color w:val="0000FF"/>
          </w:rPr>
          <w:t>частью 13 пункта 2 статьи 7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ind w:firstLine="540"/>
        <w:jc w:val="both"/>
      </w:pPr>
      <w:r>
        <w:t>10. При заключении договора получатели социальных услуг (представители) должны быть ознакомлены с условиями предоставления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11. Социальные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12. Получателю социальных услуг предоставляются следующие виды социальных услуг в стационарной форме социального обслуживания: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7F7587" w:rsidRDefault="007F7587">
      <w:pPr>
        <w:pStyle w:val="ConsPlusNormal"/>
        <w:spacing w:before="220"/>
        <w:ind w:firstLine="540"/>
        <w:jc w:val="both"/>
      </w:pPr>
      <w:proofErr w:type="gramStart"/>
      <w:r>
        <w:t>2) социально-медицинские, направленные,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  <w:proofErr w:type="gramEnd"/>
    </w:p>
    <w:p w:rsidR="007F7587" w:rsidRDefault="007F7587">
      <w:pPr>
        <w:pStyle w:val="ConsPlusNormal"/>
        <w:spacing w:before="220"/>
        <w:ind w:firstLine="540"/>
        <w:jc w:val="both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</w:t>
      </w:r>
      <w:r>
        <w:lastRenderedPageBreak/>
        <w:t>том числе в сфере досуга), организацию их досуга, оказание помощи семье в воспитании детей;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7F7587" w:rsidRDefault="007F75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75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7587" w:rsidRDefault="007F758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F7587" w:rsidRDefault="007F7587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24.11.2014 N 1236 утвержден Примерный </w:t>
            </w:r>
            <w:hyperlink r:id="rId21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социальных услуг по видам социальных услуг.</w:t>
            </w:r>
          </w:p>
        </w:tc>
      </w:tr>
    </w:tbl>
    <w:p w:rsidR="007F7587" w:rsidRDefault="007F7587">
      <w:pPr>
        <w:pStyle w:val="ConsPlusNormal"/>
        <w:spacing w:before="220"/>
        <w:ind w:firstLine="540"/>
        <w:jc w:val="both"/>
      </w:pPr>
      <w:r>
        <w:t>13. В стационарной форме социального обслуживания обеспечивается предоставление социальных услуг в объеме услуг, включаемых в перечень социальных услуг, предоставляемых поставщиками социальных услуг, утверждаемый законом субъекта Российской Федерации &lt;1&gt; (далее - Перечень).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Пункт 9 статьи 8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ind w:firstLine="540"/>
        <w:jc w:val="both"/>
      </w:pPr>
      <w:r>
        <w:t xml:space="preserve">14. Предоставление гражданам по их желанию, выраженному в письменной или электронной форме, за плату дополнительных социальных услуг в стационарной форме социального обслуживания, сверх социальных услуг, включенных в Перечень, осуществляется органами государственной власти субъектов Российской Федерации в рамках полномочий, установленных </w:t>
      </w:r>
      <w:hyperlink r:id="rId23" w:history="1">
        <w:r>
          <w:rPr>
            <w:color w:val="0000FF"/>
          </w:rPr>
          <w:t>частью 2 статьи 11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15. Подушевой норматив финансирования социальных услуг, предоставляемых в стационарной форме социального обслуживания, устанавливается субъектом Российской Федерации в рамках реализации </w:t>
      </w:r>
      <w:hyperlink r:id="rId24" w:history="1">
        <w:r>
          <w:rPr>
            <w:color w:val="0000FF"/>
          </w:rPr>
          <w:t>пункта 10 статьи 8</w:t>
        </w:r>
      </w:hyperlink>
      <w:r>
        <w:t xml:space="preserve"> Федерального закона с учетом </w:t>
      </w:r>
      <w:hyperlink r:id="rId25" w:history="1">
        <w:r>
          <w:rPr>
            <w:color w:val="0000FF"/>
          </w:rPr>
          <w:t>методических рекомендаций</w:t>
        </w:r>
      </w:hyperlink>
      <w:r>
        <w:t xml:space="preserve"> по его расчету, утверждаемых Правительством Российской Федерации в соответствии с </w:t>
      </w:r>
      <w:hyperlink r:id="rId26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закона.</w:t>
      </w:r>
    </w:p>
    <w:p w:rsidR="007F7587" w:rsidRDefault="007F75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75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7587" w:rsidRDefault="007F758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F7587" w:rsidRDefault="007F7587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Минтруда России от 15.10.2015 N 725 утверждены Методические </w:t>
            </w:r>
            <w:hyperlink r:id="rId27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определению норм нагрузки социального работника в сфере социального обслуживания.</w:t>
            </w:r>
          </w:p>
        </w:tc>
      </w:tr>
    </w:tbl>
    <w:p w:rsidR="007F7587" w:rsidRDefault="007F7587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При расчете объема предоставления социальных услуг в стационарной форме социального обслуживания учитываются нормы и нормативы, установленные в соответствии с </w:t>
      </w:r>
      <w:hyperlink r:id="rId28" w:history="1">
        <w:r>
          <w:rPr>
            <w:color w:val="0000FF"/>
          </w:rPr>
          <w:t>пунктами 6</w:t>
        </w:r>
      </w:hyperlink>
      <w:r>
        <w:t xml:space="preserve">, </w:t>
      </w:r>
      <w:hyperlink r:id="rId29" w:history="1">
        <w:r>
          <w:rPr>
            <w:color w:val="0000FF"/>
          </w:rPr>
          <w:t>7 части 2 статьи 7</w:t>
        </w:r>
      </w:hyperlink>
      <w:r>
        <w:t xml:space="preserve">, </w:t>
      </w:r>
      <w:hyperlink r:id="rId30" w:history="1">
        <w:r>
          <w:rPr>
            <w:color w:val="0000FF"/>
          </w:rPr>
          <w:t>пунктами 5</w:t>
        </w:r>
      </w:hyperlink>
      <w:r>
        <w:t xml:space="preserve">, </w:t>
      </w:r>
      <w:hyperlink r:id="rId31" w:history="1">
        <w:r>
          <w:rPr>
            <w:color w:val="0000FF"/>
          </w:rPr>
          <w:t>6 статьи 8</w:t>
        </w:r>
      </w:hyperlink>
      <w:r>
        <w:t xml:space="preserve"> Федерального закона, исходя из которых осуществляется предоставление социальных услуг, в стационарной форме социального обслуживания, в том числе </w:t>
      </w:r>
      <w:hyperlink r:id="rId32" w:history="1">
        <w:r>
          <w:rPr>
            <w:color w:val="0000FF"/>
          </w:rPr>
          <w:t>нормы</w:t>
        </w:r>
      </w:hyperlink>
      <w:r>
        <w:t xml:space="preserve"> питания, </w:t>
      </w:r>
      <w:hyperlink r:id="rId33" w:history="1">
        <w:r>
          <w:rPr>
            <w:color w:val="0000FF"/>
          </w:rPr>
          <w:t>нормативы</w:t>
        </w:r>
      </w:hyperlink>
      <w:r>
        <w:t xml:space="preserve"> предоставления площади жилых помещений, оснащения мягким инвентарем.</w:t>
      </w:r>
      <w:proofErr w:type="gramEnd"/>
    </w:p>
    <w:p w:rsidR="007F7587" w:rsidRDefault="007F7587">
      <w:pPr>
        <w:pStyle w:val="ConsPlusNormal"/>
        <w:spacing w:before="220"/>
        <w:ind w:firstLine="540"/>
        <w:jc w:val="both"/>
      </w:pPr>
      <w:r>
        <w:t>В случае если соответствующие нормы и нормативы не установлены, объем предоставления социальной услуги в стационарной форме социального обслуживания не может быть меньше объема, предусмотренного получателю социальных услуг в индивидуальной программе и договоре.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17.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7F7587" w:rsidRDefault="007F7587">
      <w:pPr>
        <w:pStyle w:val="ConsPlusNormal"/>
        <w:spacing w:before="220"/>
        <w:ind w:firstLine="540"/>
        <w:jc w:val="both"/>
      </w:pPr>
      <w:proofErr w:type="gramStart"/>
      <w:r>
        <w:lastRenderedPageBreak/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  <w:proofErr w:type="gramEnd"/>
    </w:p>
    <w:p w:rsidR="007F7587" w:rsidRDefault="007F7587">
      <w:pPr>
        <w:pStyle w:val="ConsPlusNormal"/>
        <w:spacing w:before="220"/>
        <w:ind w:firstLine="540"/>
        <w:jc w:val="both"/>
      </w:pPr>
      <w:r>
        <w:t>2) обеспечение открытости документов, в соответствии с которыми поставщик социальных услуг осуществляет деятельность в сфере стационарного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7) состояние информации о порядке и правилах предоставления социальных услуг, организации стационарного социального обслуживания;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социального обслуживания);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9) иные показатели, определяемые в порядке предоставления социальных услуг в соответствии с </w:t>
      </w:r>
      <w:hyperlink r:id="rId34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18. При оценке качества социальных услуг в 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1) полнота предоставления социальной услуги в стационарной форме социального обслуживания,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19. Оценка качества оказания социально-бытовых услуг включает в себя оценку: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получателей социальных услуг, а также учитывать, по возможности,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lastRenderedPageBreak/>
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4)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 и, по возможности, их запросам по фасону и расцветке;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</w:t>
      </w:r>
      <w:hyperlink r:id="rId35" w:history="1">
        <w:r>
          <w:rPr>
            <w:color w:val="0000FF"/>
          </w:rPr>
          <w:t>нормам</w:t>
        </w:r>
      </w:hyperlink>
      <w:r>
        <w:t xml:space="preserve"> питания, санитарно-гигиеническим требованиям и нормам;</w:t>
      </w:r>
    </w:p>
    <w:p w:rsidR="007F7587" w:rsidRDefault="007F7587">
      <w:pPr>
        <w:pStyle w:val="ConsPlusNormal"/>
        <w:spacing w:before="220"/>
        <w:ind w:firstLine="540"/>
        <w:jc w:val="both"/>
      </w:pPr>
      <w:proofErr w:type="gramStart"/>
      <w:r>
        <w:t>6)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  <w:proofErr w:type="gramEnd"/>
    </w:p>
    <w:p w:rsidR="007F7587" w:rsidRDefault="007F7587">
      <w:pPr>
        <w:pStyle w:val="ConsPlusNormal"/>
        <w:spacing w:before="220"/>
        <w:ind w:firstLine="540"/>
        <w:jc w:val="both"/>
      </w:pPr>
      <w:r>
        <w:t>7) иных социально-бытовых услуг, предоставляемых поставщиком социальных услуг.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20. Оценка качества оказания социально-медицинских услуг включает в себя оценку: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 без причинения какого-либо вреда получателям социальных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6) иных социально-медицинских услуг, предоставляемых поставщиком социальных услуг.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21. Оценка качества социально-психологических услуг включает в себя оценку: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lastRenderedPageBreak/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4) иных социально-психологических услуг, предоставляемых поставщиком социальных услуг.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22. Оценка качества социально-педагогических услуг включает в себя оценку: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1) социально-педагогической коррекции,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стационарной форме социального обслуживания (в форме бесед, разъяснений, рекомендаций);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2) формирования позитивных интересов получателей социальных услуг, организацию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3) иных социально-педагогических услуг, предоставляемых поставщиком социальных услуг.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23. Оценка качества социально-трудовых услуг включает в себя оценку:</w:t>
      </w:r>
    </w:p>
    <w:p w:rsidR="007F7587" w:rsidRDefault="007F7587">
      <w:pPr>
        <w:pStyle w:val="ConsPlusNormal"/>
        <w:spacing w:before="220"/>
        <w:ind w:firstLine="540"/>
        <w:jc w:val="both"/>
      </w:pPr>
      <w:proofErr w:type="gramStart"/>
      <w:r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</w:t>
      </w:r>
      <w:proofErr w:type="gramEnd"/>
      <w:r>
        <w:t xml:space="preserve"> проведению воспитательной работы и обучению;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3) проводимых мероприятий по оказанию помощи в трудоустройстве;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4) иных социально-трудовых услуг, предоставляемых поставщиком социальных услуг.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24. Оценка качества социально-правовых услуг включает в себя оценку:</w:t>
      </w:r>
    </w:p>
    <w:p w:rsidR="007F7587" w:rsidRDefault="007F7587">
      <w:pPr>
        <w:pStyle w:val="ConsPlusNormal"/>
        <w:spacing w:before="220"/>
        <w:ind w:firstLine="540"/>
        <w:jc w:val="both"/>
      </w:pPr>
      <w:proofErr w:type="gramStart"/>
      <w: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  <w:proofErr w:type="gramEnd"/>
    </w:p>
    <w:p w:rsidR="007F7587" w:rsidRDefault="007F7587">
      <w:pPr>
        <w:pStyle w:val="ConsPlusNormal"/>
        <w:spacing w:before="220"/>
        <w:ind w:firstLine="540"/>
        <w:jc w:val="both"/>
      </w:pPr>
      <w: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3) иных социально-правовых услуг, предоставляемых поставщиком социальных услуг.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lastRenderedPageBreak/>
        <w:t>25.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26.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27. Условия предоставления социальных услуг в стационарной форме социального обслуживания устанавливаются в соответствии с </w:t>
      </w:r>
      <w:hyperlink r:id="rId36" w:history="1">
        <w:r>
          <w:rPr>
            <w:color w:val="0000FF"/>
          </w:rPr>
          <w:t>пунктом 5 части 3 статьи 27</w:t>
        </w:r>
      </w:hyperlink>
      <w:r>
        <w:t xml:space="preserve"> Федерального закона, с учетом условий, установленных получателю социальных услуг в индивидуальной программе и договоре.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28. При получении социальных услуг в стационарной форме социального обслуживания получатели социальных услуг имеют право </w:t>
      </w:r>
      <w:proofErr w:type="gramStart"/>
      <w:r>
        <w:t>на</w:t>
      </w:r>
      <w:proofErr w:type="gramEnd"/>
      <w:r>
        <w:t>: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1) уважительное и гуманное отношение;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2) выбор поставщика социальных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4) отказ от предоставления социальных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5) обеспечение условий пребывания в организациях социального обслуживания, соответствующих санитарно-гигиеническим </w:t>
      </w:r>
      <w:hyperlink r:id="rId37" w:history="1">
        <w:r>
          <w:rPr>
            <w:color w:val="0000FF"/>
          </w:rPr>
          <w:t>требованиям</w:t>
        </w:r>
      </w:hyperlink>
      <w:r>
        <w:t>, а также на надлежащий уход;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6)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</w:t>
      </w:r>
      <w:r>
        <w:lastRenderedPageBreak/>
        <w:t>родственниками и другими лицами в дневное и вечернее время;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7) конфиденциальность информации личного характера, ставшей известной при оказании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8) защиту своих прав и законных интересов.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29.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30. При предоставлении социальных услуг в стационарной форме социального обслуживания поставщик социальных услуг обязан: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1) соблюдать права человека и гражданина;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4) обеспечить сохранность личных вещей и ценностей получателей социальных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6)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8)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9)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 xml:space="preserve">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обслуживания, в том числе временно, в связи с наличием у него </w:t>
      </w:r>
      <w:hyperlink r:id="rId38" w:history="1">
        <w:r>
          <w:rPr>
            <w:color w:val="0000FF"/>
          </w:rPr>
          <w:t>медицинских противопоказаний</w:t>
        </w:r>
      </w:hyperlink>
      <w:r>
        <w:t xml:space="preserve"> к получению социальных услуг в стационарной форме социального обслуживания, подтвержденных </w:t>
      </w:r>
      <w:hyperlink r:id="rId39" w:history="1">
        <w:r>
          <w:rPr>
            <w:color w:val="0000FF"/>
          </w:rPr>
          <w:t>заключением</w:t>
        </w:r>
      </w:hyperlink>
      <w:r>
        <w:t xml:space="preserve"> уполномоченной медицинской организации &lt;1&gt;, а также в случае непредоставления получателем социальных услуг в соответствии с нормативными правовыми актами субъекта Российской</w:t>
      </w:r>
      <w:proofErr w:type="gramEnd"/>
      <w:r>
        <w:t xml:space="preserve"> Федерации сведений и документов, необходимых для предоставления социальных услуг в соответствии с </w:t>
      </w:r>
      <w:hyperlink r:id="rId40" w:history="1">
        <w:r>
          <w:rPr>
            <w:color w:val="0000FF"/>
          </w:rPr>
          <w:t>пунктом 1 статьи 10</w:t>
        </w:r>
      </w:hyperlink>
      <w:r>
        <w:t xml:space="preserve"> Федерального закона &lt;2&gt;, которые получатель социальной услуги в соответствии с действующим законодательством обязан предоставить лично.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Часть 3 статьи 18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2" w:history="1">
        <w:r>
          <w:rPr>
            <w:color w:val="0000FF"/>
          </w:rPr>
          <w:t>Часть 2 статьи 27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ind w:firstLine="540"/>
        <w:jc w:val="both"/>
      </w:pPr>
      <w:r>
        <w:t xml:space="preserve">32. Результатом предоставления социальных услуг в стационарной форме социального </w:t>
      </w:r>
      <w:r>
        <w:lastRenderedPageBreak/>
        <w:t>обслуживания является улучшение условий жизнедеятельности получателя социальных услуг.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33. Социальные услуги в стационарной форме социального обслуживания предоставляются бесплатно, за плату или частичную плату.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Решение об условиях оказания социальных услуг в стационарной форме социального обслуживания (бесплатно, за плату или частичную плату)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субъекте Российской Федерации, а также тарифов на социальные услуги.</w:t>
      </w:r>
    </w:p>
    <w:p w:rsidR="007F7587" w:rsidRDefault="007F7587">
      <w:pPr>
        <w:pStyle w:val="ConsPlusNormal"/>
        <w:spacing w:before="220"/>
        <w:ind w:firstLine="540"/>
        <w:jc w:val="both"/>
      </w:pPr>
      <w:proofErr w:type="gramStart"/>
      <w:r>
        <w:t xml:space="preserve">Расчет среднедушевого дохода в отношении получателя социальных услуг, за исключением лиц, указанных в </w:t>
      </w:r>
      <w:hyperlink w:anchor="P182" w:history="1">
        <w:r>
          <w:rPr>
            <w:color w:val="0000FF"/>
          </w:rPr>
          <w:t>пункте 34</w:t>
        </w:r>
      </w:hyperlink>
      <w:r>
        <w:t xml:space="preserve"> Примерного порядка,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утверждаемым в соответствии с </w:t>
      </w:r>
      <w:hyperlink r:id="rId43" w:history="1">
        <w:r>
          <w:rPr>
            <w:color w:val="0000FF"/>
          </w:rPr>
          <w:t>пунктом 10 статьи 8</w:t>
        </w:r>
      </w:hyperlink>
      <w:r>
        <w:t xml:space="preserve"> Федерального закона, о составе семьи, наличии (отсутствии) доходов членов семьи или одиноко проживающего гражданина и</w:t>
      </w:r>
      <w:proofErr w:type="gramEnd"/>
      <w:r>
        <w:t xml:space="preserve"> принадлежащем им (ему) </w:t>
      </w:r>
      <w:proofErr w:type="gramStart"/>
      <w:r>
        <w:t>имуществе</w:t>
      </w:r>
      <w:proofErr w:type="gramEnd"/>
      <w:r>
        <w:t xml:space="preserve"> на праве собственности.</w:t>
      </w:r>
    </w:p>
    <w:p w:rsidR="007F7587" w:rsidRDefault="007F7587">
      <w:pPr>
        <w:pStyle w:val="ConsPlusNormal"/>
        <w:spacing w:before="220"/>
        <w:ind w:firstLine="540"/>
        <w:jc w:val="both"/>
      </w:pPr>
      <w:bookmarkStart w:id="7" w:name="P182"/>
      <w:bookmarkEnd w:id="7"/>
      <w:r>
        <w:t>34. Социальные услуги в стационарной форме социального обслуживания предоставляются бесплатно: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1) несовершеннолетним детям &lt;1&gt;;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4" w:history="1">
        <w:r>
          <w:rPr>
            <w:color w:val="0000FF"/>
          </w:rPr>
          <w:t>Часть 1 статьи 31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ind w:firstLine="540"/>
        <w:jc w:val="both"/>
      </w:pPr>
      <w:r>
        <w:t>2) лицам, пострадавшим в результате чрезвычайных ситуаций, вооруженных межнациональных (межэтнических) конфликтов &lt;1&gt;;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5" w:history="1">
        <w:r>
          <w:rPr>
            <w:color w:val="0000FF"/>
          </w:rPr>
          <w:t>Часть 1 статьи 31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ind w:firstLine="540"/>
        <w:jc w:val="both"/>
      </w:pPr>
      <w:r>
        <w:t>3) иным категориям граждан, определенным нормативными правовыми актами субъектов Российской Федерации &lt;1&gt;.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6" w:history="1">
        <w:r>
          <w:rPr>
            <w:color w:val="0000FF"/>
          </w:rPr>
          <w:t>Часть 3 статьи 31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ind w:firstLine="540"/>
        <w:jc w:val="both"/>
      </w:pPr>
      <w:r>
        <w:t xml:space="preserve">35.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социальной услуги, рассчитанного в соответствии с </w:t>
      </w:r>
      <w:hyperlink r:id="rId47" w:history="1">
        <w:r>
          <w:rPr>
            <w:color w:val="0000FF"/>
          </w:rPr>
          <w:t>частью 4 статьи 31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36. Порядок утверждения тарифов на социальные услуги на основании подушевых нормативов финансирования социальных услуг устанавливается в соответствии с </w:t>
      </w:r>
      <w:hyperlink r:id="rId48" w:history="1">
        <w:r>
          <w:rPr>
            <w:color w:val="0000FF"/>
          </w:rPr>
          <w:t>пунктом 11 статьи 8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37. Плата за предоставление социальных услуг в стационарной форме социального обслуживания производится в соответствии с договором.</w:t>
      </w:r>
    </w:p>
    <w:p w:rsidR="007F7587" w:rsidRDefault="007F7587">
      <w:pPr>
        <w:pStyle w:val="ConsPlusNormal"/>
        <w:spacing w:before="220"/>
        <w:ind w:firstLine="540"/>
        <w:jc w:val="both"/>
      </w:pPr>
      <w:bookmarkStart w:id="8" w:name="P198"/>
      <w:bookmarkEnd w:id="8"/>
      <w:r>
        <w:t>38. Основаниями прекращения предоставления социальных услуг в стационарной форме социального обслуживания являются: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lastRenderedPageBreak/>
        <w:t>1) письменное заявление получателя социальных услуг об отказе в предоставлении социальных услуг в стационарной форме социального обслуживания &lt;1&gt;;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9" w:history="1">
        <w:r>
          <w:rPr>
            <w:color w:val="0000FF"/>
          </w:rPr>
          <w:t>Статья 18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ind w:firstLine="540"/>
        <w:jc w:val="both"/>
      </w:pPr>
      <w:r>
        <w:t>2) окончание срока предоставления социальных услуг в соответствии с индивидуальной программой и (или) истечение срока действия договора &lt;1&gt;;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0" w:history="1">
        <w:r>
          <w:rPr>
            <w:color w:val="0000FF"/>
          </w:rPr>
          <w:t>Часть 1 статьи 16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ind w:firstLine="540"/>
        <w:jc w:val="both"/>
      </w:pPr>
      <w:r>
        <w:t>3) нарушение получателем социальных услуг (представителем) условий, предусмотренных договором &lt;1&gt;;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1" w:history="1">
        <w:r>
          <w:rPr>
            <w:color w:val="0000FF"/>
          </w:rPr>
          <w:t>Пункт 2 части 1 статьи 11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ind w:firstLine="540"/>
        <w:jc w:val="both"/>
      </w:pPr>
      <w:r>
        <w:t>4) смерть получателя социальных услуг или ликвидации (прекращение деятельности) поставщика социальных услуг;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5) решение суда о признании получателя социальных услуг безвестно отсутствующим или умершим;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6) осуждение получателя социальных услуг к отбыванию наказания в виде лишения свободы;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7)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 &lt;1&gt;.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F7587" w:rsidRDefault="007F75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2" w:history="1">
        <w:r>
          <w:rPr>
            <w:color w:val="0000FF"/>
          </w:rPr>
          <w:t>Статья 18</w:t>
        </w:r>
      </w:hyperlink>
      <w:r>
        <w:t xml:space="preserve"> Федерального закона.</w:t>
      </w: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jc w:val="both"/>
      </w:pPr>
    </w:p>
    <w:p w:rsidR="007F7587" w:rsidRDefault="007F75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9" w:name="_GoBack"/>
      <w:bookmarkEnd w:id="9"/>
    </w:p>
    <w:sectPr w:rsidR="004D6DE4" w:rsidSect="004D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87"/>
    <w:rsid w:val="004D6DE4"/>
    <w:rsid w:val="007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5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5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4786217B7F886A4E99F246324FAEE4C4987F2DC3FFA195FAE030839848F88AE2263696FE8ADE6CDBqAI" TargetMode="External"/><Relationship Id="rId18" Type="http://schemas.openxmlformats.org/officeDocument/2006/relationships/hyperlink" Target="consultantplus://offline/ref=CA4786217B7F886A4E99F246324FAEE4C4987C28C4FDA195FAE030839848F88AE2263694DFqAI" TargetMode="External"/><Relationship Id="rId26" Type="http://schemas.openxmlformats.org/officeDocument/2006/relationships/hyperlink" Target="consultantplus://offline/ref=CA4786217B7F886A4E99F246324FAEE4C4987F2DC3FFA195FAE030839848F88AE2263696FE8ADF60DBqEI" TargetMode="External"/><Relationship Id="rId39" Type="http://schemas.openxmlformats.org/officeDocument/2006/relationships/hyperlink" Target="consultantplus://offline/ref=CA4786217B7F886A4E99F246324FAEE4C7997C2ACBFCA195FAE030839848F88AE2263696FE8ADF60DBq8I" TargetMode="External"/><Relationship Id="rId21" Type="http://schemas.openxmlformats.org/officeDocument/2006/relationships/hyperlink" Target="consultantplus://offline/ref=CA4786217B7F886A4E99F246324FAEE4C7967C2EC0FDA195FAE030839848F88AE2263696FE8ADF65DBq2I" TargetMode="External"/><Relationship Id="rId34" Type="http://schemas.openxmlformats.org/officeDocument/2006/relationships/hyperlink" Target="consultantplus://offline/ref=CA4786217B7F886A4E99F246324FAEE4C4987F2DC3FFA195FAE030839848F88AE2263696FE8ADF6CDBq9I" TargetMode="External"/><Relationship Id="rId42" Type="http://schemas.openxmlformats.org/officeDocument/2006/relationships/hyperlink" Target="consultantplus://offline/ref=CA4786217B7F886A4E99F246324FAEE4C4987F2DC3FFA195FAE030839848F88AE2263696FE8ADD6DDBqAI" TargetMode="External"/><Relationship Id="rId47" Type="http://schemas.openxmlformats.org/officeDocument/2006/relationships/hyperlink" Target="consultantplus://offline/ref=CA4786217B7F886A4E99F246324FAEE4C4987F2DC3FFA195FAE030839848F88AE2263696FE8ADC66DBqAI" TargetMode="External"/><Relationship Id="rId50" Type="http://schemas.openxmlformats.org/officeDocument/2006/relationships/hyperlink" Target="consultantplus://offline/ref=CA4786217B7F886A4E99F246324FAEE4C4987F2DC3FFA195FAE030839848F88AE2263696FE8ADE6DDBqEI" TargetMode="External"/><Relationship Id="rId7" Type="http://schemas.openxmlformats.org/officeDocument/2006/relationships/hyperlink" Target="consultantplus://offline/ref=CA4786217B7F886A4E99F246324FAEE4C491752DC4FAA195FAE030839848F88AE2263696FE8ADF64DBq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4786217B7F886A4E99F246324FAEE4C491752DC6F6A195FAE030839848F88AE2263696FE8ADF6DDBqEI" TargetMode="External"/><Relationship Id="rId29" Type="http://schemas.openxmlformats.org/officeDocument/2006/relationships/hyperlink" Target="consultantplus://offline/ref=CA4786217B7F886A4E99F246324FAEE4C4987F2DC3FFA195FAE030839848F88AE2263696FE8ADF62DBqBI" TargetMode="External"/><Relationship Id="rId11" Type="http://schemas.openxmlformats.org/officeDocument/2006/relationships/hyperlink" Target="consultantplus://offline/ref=CA4786217B7F886A4E99F246324FAEE4C4987F2DC3FFA195FAE030839848F88AE2263696FE8ADE6DDBq9I" TargetMode="External"/><Relationship Id="rId24" Type="http://schemas.openxmlformats.org/officeDocument/2006/relationships/hyperlink" Target="consultantplus://offline/ref=CA4786217B7F886A4E99F246324FAEE4C4987F2DC3FFA195FAE030839848F88AE2263696FE8ADF6CDBq9I" TargetMode="External"/><Relationship Id="rId32" Type="http://schemas.openxmlformats.org/officeDocument/2006/relationships/hyperlink" Target="consultantplus://offline/ref=CA4786217B7F886A4E99F246324FAEE4C7937F28C6F6A195FAE030839848F88AE2263696FE8ADF64DBqBI" TargetMode="External"/><Relationship Id="rId37" Type="http://schemas.openxmlformats.org/officeDocument/2006/relationships/hyperlink" Target="consultantplus://offline/ref=CA4786217B7F886A4E99F246324FAEE4C4907A28C5F9A195FAE030839848F88AE2263696FE8ADF64DBqFI" TargetMode="External"/><Relationship Id="rId40" Type="http://schemas.openxmlformats.org/officeDocument/2006/relationships/hyperlink" Target="consultantplus://offline/ref=CA4786217B7F886A4E99F246324FAEE4C4987F2DC3FFA195FAE030839848F88AE2263696FE8ADE67DBq9I" TargetMode="External"/><Relationship Id="rId45" Type="http://schemas.openxmlformats.org/officeDocument/2006/relationships/hyperlink" Target="consultantplus://offline/ref=CA4786217B7F886A4E99F246324FAEE4C4987F2DC3FFA195FAE030839848F88AE2263696FE8ADC67DBqDI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A4786217B7F886A4E99F246324FAEE4C491752DC6F6A195FAE030839848F88AE2263696FE8ADF6DDBqEI" TargetMode="External"/><Relationship Id="rId19" Type="http://schemas.openxmlformats.org/officeDocument/2006/relationships/hyperlink" Target="consultantplus://offline/ref=CA4786217B7F886A4E99F246324FAEE4C491752DC6F6A195FAE030839848F88AE2263696FE8ADF64DBq8I" TargetMode="External"/><Relationship Id="rId31" Type="http://schemas.openxmlformats.org/officeDocument/2006/relationships/hyperlink" Target="consultantplus://offline/ref=CA4786217B7F886A4E99F246324FAEE4C4987F2DC3FFA195FAE030839848F88AE2263696FE8ADF6DDBq3I" TargetMode="External"/><Relationship Id="rId44" Type="http://schemas.openxmlformats.org/officeDocument/2006/relationships/hyperlink" Target="consultantplus://offline/ref=CA4786217B7F886A4E99F246324FAEE4C4987F2DC3FFA195FAE030839848F88AE2263696FE8ADC67DBqDI" TargetMode="External"/><Relationship Id="rId52" Type="http://schemas.openxmlformats.org/officeDocument/2006/relationships/hyperlink" Target="consultantplus://offline/ref=CA4786217B7F886A4E99F246324FAEE4C4987F2DC3FFA195FAE030839848F88AE2263696FE8ADE6CDBq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4786217B7F886A4E99F246324FAEE4C4987F2DC3FFA195FAE030839848F88AE2263696FE8ADE6DDBq9I" TargetMode="External"/><Relationship Id="rId14" Type="http://schemas.openxmlformats.org/officeDocument/2006/relationships/hyperlink" Target="consultantplus://offline/ref=CA4786217B7F886A4E99F246324FAEE4C7957428C7FBA195FAE0308398D4q8I" TargetMode="External"/><Relationship Id="rId22" Type="http://schemas.openxmlformats.org/officeDocument/2006/relationships/hyperlink" Target="consultantplus://offline/ref=CA4786217B7F886A4E99F246324FAEE4C4987F2DC3FFA195FAE030839848F88AE2263696FE8ADF6CDBqAI" TargetMode="External"/><Relationship Id="rId27" Type="http://schemas.openxmlformats.org/officeDocument/2006/relationships/hyperlink" Target="consultantplus://offline/ref=CA4786217B7F886A4E99F246324FAEE4C7997528C6F9A195FAE030839848F88AE2263696FE8ADF65DBq2I" TargetMode="External"/><Relationship Id="rId30" Type="http://schemas.openxmlformats.org/officeDocument/2006/relationships/hyperlink" Target="consultantplus://offline/ref=CA4786217B7F886A4E99F246324FAEE4C4987F2DC3FFA195FAE030839848F88AE2263696FE8ADF6DDBqCI" TargetMode="External"/><Relationship Id="rId35" Type="http://schemas.openxmlformats.org/officeDocument/2006/relationships/hyperlink" Target="consultantplus://offline/ref=CA4786217B7F886A4E99F246324FAEE4C7937F28C6F6A195FAE030839848F88AE2263696FE8ADF64DBqBI" TargetMode="External"/><Relationship Id="rId43" Type="http://schemas.openxmlformats.org/officeDocument/2006/relationships/hyperlink" Target="consultantplus://offline/ref=CA4786217B7F886A4E99F246324FAEE4C4987F2DC3FFA195FAE030839848F88AE2263696FE8ADF6CDBq9I" TargetMode="External"/><Relationship Id="rId48" Type="http://schemas.openxmlformats.org/officeDocument/2006/relationships/hyperlink" Target="consultantplus://offline/ref=CA4786217B7F886A4E99F246324FAEE4C4987F2DC3FFA195FAE030839848F88AE2263696FE8ADF6CDBq8I" TargetMode="External"/><Relationship Id="rId8" Type="http://schemas.openxmlformats.org/officeDocument/2006/relationships/hyperlink" Target="consultantplus://offline/ref=CA4786217B7F886A4E99F246324FAEE4CF987B2CC2F4FC9FF2B93C819F47A79DE56F3A97FE8ADFD6q1I" TargetMode="External"/><Relationship Id="rId51" Type="http://schemas.openxmlformats.org/officeDocument/2006/relationships/hyperlink" Target="consultantplus://offline/ref=CA4786217B7F886A4E99F246324FAEE4C4987F2DC3FFA195FAE030839848F88AE2263696FE8ADE67DBq2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A4786217B7F886A4E99F246324FAEE4C4987F2DC3FFA195FAE030839848F88AE2263696FE8ADE6DDBq3I" TargetMode="External"/><Relationship Id="rId17" Type="http://schemas.openxmlformats.org/officeDocument/2006/relationships/hyperlink" Target="consultantplus://offline/ref=CA4786217B7F886A4E99F246324FAEE4C4987F2DC3FFA195FAE030839848F88AE2263696FE8ADF6CDBq9I" TargetMode="External"/><Relationship Id="rId25" Type="http://schemas.openxmlformats.org/officeDocument/2006/relationships/hyperlink" Target="consultantplus://offline/ref=CA4786217B7F886A4E99F246324FAEE4C7967C22C0F6A195FAE030839848F88AE2263696FE8ADF64DBqAI" TargetMode="External"/><Relationship Id="rId33" Type="http://schemas.openxmlformats.org/officeDocument/2006/relationships/hyperlink" Target="consultantplus://offline/ref=CA4786217B7F886A4E99F246324FAEE4C7937F2CC7FCA195FAE030839848F88AE2263696FE8ADF64DBqBI" TargetMode="External"/><Relationship Id="rId38" Type="http://schemas.openxmlformats.org/officeDocument/2006/relationships/hyperlink" Target="consultantplus://offline/ref=CA4786217B7F886A4E99F246324FAEE4C7997C2ACBFCA195FAE030839848F88AE2263696FE8ADF64DBqAI" TargetMode="External"/><Relationship Id="rId46" Type="http://schemas.openxmlformats.org/officeDocument/2006/relationships/hyperlink" Target="consultantplus://offline/ref=CA4786217B7F886A4E99F246324FAEE4C4987F2DC3FFA195FAE030839848F88AE2263696FE8ADC66DBqBI" TargetMode="External"/><Relationship Id="rId20" Type="http://schemas.openxmlformats.org/officeDocument/2006/relationships/hyperlink" Target="consultantplus://offline/ref=CA4786217B7F886A4E99F246324FAEE4C4987F2DC3FFA195FAE030839848F88AE2263696FE8ADF62DBqDI" TargetMode="External"/><Relationship Id="rId41" Type="http://schemas.openxmlformats.org/officeDocument/2006/relationships/hyperlink" Target="consultantplus://offline/ref=CA4786217B7F886A4E99F246324FAEE4C4987F2DC3FFA195FAE030839848F88AE2263696FE8ADE6CDBqC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4786217B7F886A4E99F246324FAEE4C4987C2FC7F6A195FAE030839848F88AE22636D9qFI" TargetMode="External"/><Relationship Id="rId15" Type="http://schemas.openxmlformats.org/officeDocument/2006/relationships/hyperlink" Target="consultantplus://offline/ref=CA4786217B7F886A4E99F246324FAEE4C4987F2DC3FFA195FAE030839848F88AE2263696FE8ADE6CDBqCI" TargetMode="External"/><Relationship Id="rId23" Type="http://schemas.openxmlformats.org/officeDocument/2006/relationships/hyperlink" Target="consultantplus://offline/ref=CA4786217B7F886A4E99F246324FAEE4C4987F2DC3FFA195FAE030839848F88AE2263696FE8ADE66DBq9I" TargetMode="External"/><Relationship Id="rId28" Type="http://schemas.openxmlformats.org/officeDocument/2006/relationships/hyperlink" Target="consultantplus://offline/ref=CA4786217B7F886A4E99F246324FAEE4C4987F2DC3FFA195FAE030839848F88AE2263696FE8ADF63DBq2I" TargetMode="External"/><Relationship Id="rId36" Type="http://schemas.openxmlformats.org/officeDocument/2006/relationships/hyperlink" Target="consultantplus://offline/ref=CA4786217B7F886A4E99F246324FAEE4C4987F2DC3FFA195FAE030839848F88AE2263696FE8ADD6CDBq8I" TargetMode="External"/><Relationship Id="rId49" Type="http://schemas.openxmlformats.org/officeDocument/2006/relationships/hyperlink" Target="consultantplus://offline/ref=CA4786217B7F886A4E99F246324FAEE4C4987F2DC3FFA195FAE030839848F88AE2263696FE8ADE6CDB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5752</Words>
  <Characters>32791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2018-03-19T08:42:00Z</dcterms:created>
  <dcterms:modified xsi:type="dcterms:W3CDTF">2018-03-19T08:42:00Z</dcterms:modified>
</cp:coreProperties>
</file>