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2C" w:rsidRPr="006943FD" w:rsidRDefault="0089032C" w:rsidP="0089032C">
      <w:pPr>
        <w:pStyle w:val="a4"/>
        <w:ind w:left="-567"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6943FD">
        <w:rPr>
          <w:b/>
          <w:sz w:val="28"/>
          <w:szCs w:val="28"/>
        </w:rPr>
        <w:t>Результаты проведения мониторинга в разрезе групп</w:t>
      </w:r>
    </w:p>
    <w:p w:rsidR="0089032C" w:rsidRDefault="0089032C" w:rsidP="0089032C">
      <w:pPr>
        <w:pStyle w:val="a4"/>
        <w:ind w:left="-567" w:firstLine="567"/>
        <w:jc w:val="both"/>
        <w:rPr>
          <w:sz w:val="28"/>
          <w:szCs w:val="28"/>
        </w:rPr>
      </w:pPr>
    </w:p>
    <w:p w:rsidR="0089032C" w:rsidRDefault="0089032C" w:rsidP="008903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 w:rsidRPr="001B3C88">
        <w:rPr>
          <w:b/>
          <w:i/>
          <w:sz w:val="28"/>
          <w:szCs w:val="28"/>
        </w:rPr>
        <w:t>.</w:t>
      </w:r>
      <w:r w:rsidR="00E55CBF">
        <w:rPr>
          <w:b/>
          <w:i/>
          <w:sz w:val="28"/>
          <w:szCs w:val="28"/>
        </w:rPr>
        <w:t xml:space="preserve"> </w:t>
      </w:r>
      <w:r w:rsidRPr="006943FD">
        <w:rPr>
          <w:b/>
          <w:i/>
          <w:sz w:val="28"/>
          <w:szCs w:val="28"/>
        </w:rPr>
        <w:t>Комплексные муниципальные учреждения социального обслуживания</w:t>
      </w:r>
    </w:p>
    <w:p w:rsidR="0089032C" w:rsidRDefault="0089032C"/>
    <w:p w:rsidR="0089032C" w:rsidRDefault="0089032C"/>
    <w:p w:rsidR="0089032C" w:rsidRDefault="005C1D14" w:rsidP="005C1D14">
      <w:pPr>
        <w:jc w:val="center"/>
      </w:pPr>
      <w:r w:rsidRPr="008052FD">
        <w:rPr>
          <w:noProof/>
        </w:rPr>
        <w:drawing>
          <wp:inline distT="0" distB="0" distL="0" distR="0" wp14:anchorId="344407B1" wp14:editId="30E7F16F">
            <wp:extent cx="8659470" cy="4030435"/>
            <wp:effectExtent l="57150" t="19050" r="84480" b="65315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1D14" w:rsidRDefault="005C1D14" w:rsidP="005C1D14">
      <w:pPr>
        <w:jc w:val="center"/>
      </w:pPr>
    </w:p>
    <w:p w:rsidR="005C1D14" w:rsidRDefault="005C1D14" w:rsidP="005C1D14">
      <w:pPr>
        <w:jc w:val="center"/>
      </w:pPr>
    </w:p>
    <w:p w:rsidR="005C1D14" w:rsidRDefault="005C1D14" w:rsidP="005C1D14">
      <w:pPr>
        <w:jc w:val="center"/>
      </w:pPr>
      <w:r w:rsidRPr="00B30E43">
        <w:t xml:space="preserve">Рейтинги Комплексных муниципальных учреждений социального обслуживания </w:t>
      </w:r>
    </w:p>
    <w:p w:rsidR="005C1D14" w:rsidRPr="00B30E43" w:rsidRDefault="005C1D14" w:rsidP="005C1D14">
      <w:pPr>
        <w:jc w:val="center"/>
      </w:pPr>
      <w:r w:rsidRPr="00B30E43">
        <w:t>(ранги усреднённых оценок качества работы организаций со стороны клиентов, руководителей и экспертов)</w:t>
      </w:r>
    </w:p>
    <w:p w:rsidR="005C1D14" w:rsidRDefault="005C1D14" w:rsidP="005C1D14">
      <w:pPr>
        <w:jc w:val="center"/>
        <w:sectPr w:rsidR="005C1D14" w:rsidSect="008903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1D14" w:rsidRPr="00B412ED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412ED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 xml:space="preserve">Рейтинги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организаций</w:t>
      </w:r>
    </w:p>
    <w:p w:rsidR="005C1D14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412E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Комплексных муниципальных учреждений социального обслуживания </w:t>
      </w:r>
    </w:p>
    <w:p w:rsidR="005C1D14" w:rsidRPr="00B412ED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89032C" w:rsidRDefault="005C1D14" w:rsidP="005C1D14">
      <w:pPr>
        <w:jc w:val="center"/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</w:pPr>
      <w:r w:rsidRPr="005C1D14"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  <w:t>1 — самый высокий рейтинг; 10 — самый низкий рейтинг</w:t>
      </w:r>
    </w:p>
    <w:p w:rsidR="005C1D14" w:rsidRDefault="005C1D14" w:rsidP="005C1D14">
      <w:pPr>
        <w:jc w:val="center"/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214"/>
        <w:gridCol w:w="1276"/>
        <w:gridCol w:w="1417"/>
        <w:gridCol w:w="1276"/>
        <w:gridCol w:w="1417"/>
      </w:tblGrid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клиентов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руководителей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экспертов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интегральный рейтинг 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Муниципальное автономное учреждение «Территориальный центр социального обслуживания населения г. Пикалево» </w:t>
            </w:r>
            <w:proofErr w:type="spellStart"/>
            <w:r>
              <w:rPr>
                <w:sz w:val="20"/>
                <w:szCs w:val="20"/>
              </w:rPr>
              <w:t>Бокситогорского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7,5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Муниципальное бюджетное учреждение «Комплексный территориальный центр социального обслуживания населения «</w:t>
            </w:r>
            <w:proofErr w:type="spellStart"/>
            <w:r>
              <w:rPr>
                <w:sz w:val="20"/>
                <w:szCs w:val="20"/>
              </w:rPr>
              <w:t>Берегиня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Волосовского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Ленинградской области»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4,5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бюджетное учреждение «Комплексный центр социального обслуживания населения «Добро пожаловать» МО «Выборгский район Ленинградской области» (г. Светогорск)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417" w:type="dxa"/>
          </w:tcPr>
          <w:p w:rsidR="005C1D14" w:rsidRPr="00B412ED" w:rsidRDefault="005C1D14" w:rsidP="00007094">
            <w:pPr>
              <w:pStyle w:val="Default"/>
              <w:jc w:val="center"/>
              <w:rPr>
                <w:sz w:val="36"/>
                <w:szCs w:val="36"/>
              </w:rPr>
            </w:pPr>
            <w:r w:rsidRPr="00B412ED">
              <w:rPr>
                <w:b/>
                <w:bCs/>
                <w:color w:val="FF0000"/>
                <w:sz w:val="36"/>
                <w:szCs w:val="36"/>
              </w:rPr>
              <w:t>10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Муниципальное бюджетное учреждение «Комплексный центр социального обслуживания населения «Выборг» МО «Выборгский район Ленинградской области»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Муниципальное бюджетное учреждение «Территориальный центр социального обслуживания населения» МО «</w:t>
            </w:r>
            <w:proofErr w:type="spellStart"/>
            <w:r>
              <w:rPr>
                <w:sz w:val="20"/>
                <w:szCs w:val="20"/>
              </w:rPr>
              <w:t>Киришский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7,5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Муниципальное автономное учреждение «Комплексный центр социального обслуживания населения » муниципального образования «Кировский муниципальный район»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4,5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бюджетное учреждение «Центр социального обслуживания населения «Возрождение» МО «</w:t>
            </w:r>
            <w:proofErr w:type="spellStart"/>
            <w:r>
              <w:rPr>
                <w:sz w:val="20"/>
                <w:szCs w:val="20"/>
              </w:rPr>
              <w:t>Лодейнопольский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2,5</w:t>
            </w:r>
          </w:p>
        </w:tc>
        <w:tc>
          <w:tcPr>
            <w:tcW w:w="1417" w:type="dxa"/>
          </w:tcPr>
          <w:p w:rsidR="005C1D14" w:rsidRPr="00B412ED" w:rsidRDefault="005C1D14" w:rsidP="00007094">
            <w:pPr>
              <w:pStyle w:val="Default"/>
              <w:jc w:val="center"/>
              <w:rPr>
                <w:sz w:val="36"/>
                <w:szCs w:val="36"/>
              </w:rPr>
            </w:pPr>
            <w:r w:rsidRPr="00B412ED">
              <w:rPr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Муниципальное бюджетное учреждение «Комплексный центр социального обслуживания населения» муниципального образования Ломоносовский муниципальный район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учреждение «Центр социального обслуживания пожилых людей и инвалидов»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5,5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2,5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</w:tr>
      <w:tr w:rsidR="005C1D14" w:rsidTr="00007094">
        <w:tc>
          <w:tcPr>
            <w:tcW w:w="921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Муниципальное автономное учреждение «Комплексный центр реабилитации и социального обслуживания населения «Надежда»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Сосновоборский</w:t>
            </w:r>
            <w:proofErr w:type="spellEnd"/>
            <w:r>
              <w:rPr>
                <w:sz w:val="20"/>
                <w:szCs w:val="20"/>
              </w:rPr>
              <w:t xml:space="preserve"> городской округ»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5,5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</w:tr>
    </w:tbl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II</w:t>
      </w:r>
      <w:r w:rsidRPr="001B3C88">
        <w:rPr>
          <w:b/>
          <w:i/>
          <w:sz w:val="28"/>
          <w:szCs w:val="28"/>
        </w:rPr>
        <w:t xml:space="preserve">. </w:t>
      </w:r>
      <w:r w:rsidRPr="007A329F">
        <w:rPr>
          <w:b/>
          <w:i/>
          <w:sz w:val="28"/>
          <w:szCs w:val="28"/>
        </w:rPr>
        <w:t xml:space="preserve">Муниципальные учреждения социального обслуживания пожилых людей и инвалидов </w:t>
      </w:r>
    </w:p>
    <w:p w:rsidR="005C1D14" w:rsidRDefault="005C1D14" w:rsidP="005C1D14">
      <w:pPr>
        <w:pStyle w:val="a4"/>
        <w:jc w:val="center"/>
        <w:rPr>
          <w:b/>
          <w:i/>
          <w:sz w:val="28"/>
          <w:szCs w:val="28"/>
        </w:rPr>
      </w:pPr>
    </w:p>
    <w:p w:rsidR="005C1D14" w:rsidRDefault="005C1D14" w:rsidP="005C1D14">
      <w:pPr>
        <w:ind w:left="-567"/>
        <w:jc w:val="center"/>
        <w:rPr>
          <w:b/>
          <w:szCs w:val="28"/>
        </w:rPr>
      </w:pPr>
    </w:p>
    <w:p w:rsidR="005C1D14" w:rsidRPr="007B2A77" w:rsidRDefault="005C1D14" w:rsidP="005C1D14">
      <w:pPr>
        <w:ind w:left="-567"/>
        <w:jc w:val="center"/>
        <w:rPr>
          <w:b/>
          <w:szCs w:val="28"/>
        </w:rPr>
      </w:pPr>
      <w:r w:rsidRPr="007B2A77">
        <w:rPr>
          <w:b/>
          <w:szCs w:val="28"/>
        </w:rPr>
        <w:t xml:space="preserve">Показатели «Ранги усреднённых оценок качества работы организации» </w:t>
      </w:r>
    </w:p>
    <w:p w:rsidR="005C1D14" w:rsidRPr="007B2A77" w:rsidRDefault="005C1D14" w:rsidP="005C1D14">
      <w:pPr>
        <w:ind w:left="-567"/>
        <w:jc w:val="center"/>
        <w:rPr>
          <w:b/>
          <w:szCs w:val="28"/>
        </w:rPr>
      </w:pPr>
      <w:r w:rsidRPr="007B2A77">
        <w:rPr>
          <w:b/>
          <w:szCs w:val="28"/>
        </w:rPr>
        <w:t>со стороны клиентов, руководителей и экспертов</w:t>
      </w: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  <w:r w:rsidRPr="007017A5">
        <w:rPr>
          <w:noProof/>
        </w:rPr>
        <w:drawing>
          <wp:inline distT="0" distB="0" distL="0" distR="0" wp14:anchorId="00AFDF7F" wp14:editId="761DC9D9">
            <wp:extent cx="8201025" cy="3390900"/>
            <wp:effectExtent l="57150" t="19050" r="66675" b="5715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1D14" w:rsidRPr="00715D48" w:rsidRDefault="005C1D14" w:rsidP="005C1D14">
      <w:pPr>
        <w:jc w:val="center"/>
        <w:rPr>
          <w:sz w:val="16"/>
        </w:rPr>
      </w:pPr>
      <w:r>
        <w:t xml:space="preserve">Рейтинги </w:t>
      </w:r>
      <w:r w:rsidRPr="00715D48">
        <w:t>Муниципальных учреждений социального обслуживания пожилых людей и инвалидов</w:t>
      </w:r>
    </w:p>
    <w:p w:rsidR="005C1D14" w:rsidRDefault="005C1D14" w:rsidP="005C1D14">
      <w:pPr>
        <w:jc w:val="center"/>
      </w:pPr>
      <w:proofErr w:type="gramStart"/>
      <w:r>
        <w:t xml:space="preserve">(ранги усреднённых оценок качества работы организаций </w:t>
      </w:r>
      <w:proofErr w:type="gramEnd"/>
    </w:p>
    <w:p w:rsidR="005C1D14" w:rsidRDefault="005C1D14" w:rsidP="005C1D14">
      <w:pPr>
        <w:ind w:left="-567"/>
        <w:jc w:val="center"/>
      </w:pPr>
      <w:r>
        <w:t>со стороны клиентов, руководителей и экспертов)</w:t>
      </w: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Pr="00DD79D3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DD79D3">
        <w:rPr>
          <w:rFonts w:eastAsiaTheme="minorHAnsi"/>
          <w:b/>
          <w:bCs/>
          <w:color w:val="000000"/>
          <w:sz w:val="28"/>
          <w:szCs w:val="28"/>
          <w:lang w:eastAsia="en-US"/>
        </w:rPr>
        <w:t>Рейтинги учреждений (Ранги усреднённых оценок качества работы организаций</w:t>
      </w:r>
      <w:proofErr w:type="gramEnd"/>
    </w:p>
    <w:p w:rsidR="005C1D14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D79D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 стороны клиентов, руководителей и внешних экспертов) </w:t>
      </w:r>
    </w:p>
    <w:p w:rsidR="005C1D14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D79D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Муниципальных учреждений социального обслуживания пожилых людей и инвалидов </w:t>
      </w:r>
    </w:p>
    <w:p w:rsidR="005C1D14" w:rsidRPr="00DD79D3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C1D14" w:rsidRDefault="005C1D14" w:rsidP="005C1D14">
      <w:pPr>
        <w:jc w:val="center"/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</w:pPr>
      <w:r w:rsidRPr="005C1D14"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  <w:t>1 — самый высокий рейтинг; 10 — самый низкий рейтинг</w:t>
      </w:r>
    </w:p>
    <w:p w:rsidR="005C1D14" w:rsidRDefault="005C1D14" w:rsidP="005C1D14">
      <w:pPr>
        <w:jc w:val="center"/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</w:pPr>
    </w:p>
    <w:tbl>
      <w:tblPr>
        <w:tblStyle w:val="a7"/>
        <w:tblW w:w="0" w:type="auto"/>
        <w:tblInd w:w="788" w:type="dxa"/>
        <w:tblLayout w:type="fixed"/>
        <w:tblLook w:val="04A0" w:firstRow="1" w:lastRow="0" w:firstColumn="1" w:lastColumn="0" w:noHBand="0" w:noVBand="1"/>
      </w:tblPr>
      <w:tblGrid>
        <w:gridCol w:w="8188"/>
        <w:gridCol w:w="1418"/>
        <w:gridCol w:w="1417"/>
        <w:gridCol w:w="1276"/>
        <w:gridCol w:w="1274"/>
      </w:tblGrid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клиентов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руководителей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экспертов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интегральный рейтинг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Муниципальное автономное учреждение «Центр социального обслуживания населения»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Бокситогорский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274" w:type="dxa"/>
          </w:tcPr>
          <w:p w:rsidR="005C1D14" w:rsidRPr="005C1D14" w:rsidRDefault="005C1D14" w:rsidP="00007094">
            <w:pPr>
              <w:pStyle w:val="Default"/>
              <w:rPr>
                <w:color w:val="FF0000"/>
                <w:sz w:val="36"/>
                <w:szCs w:val="36"/>
              </w:rPr>
            </w:pPr>
            <w:r w:rsidRPr="005C1D14">
              <w:rPr>
                <w:b/>
                <w:bCs/>
                <w:color w:val="FF0000"/>
                <w:sz w:val="36"/>
                <w:szCs w:val="36"/>
              </w:rPr>
              <w:t xml:space="preserve">10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Муниципальное бюджетное учреждение «Центр социального обслуживания Волховского муниципального района Ленинградской области»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74" w:type="dxa"/>
          </w:tcPr>
          <w:p w:rsidR="005C1D14" w:rsidRPr="005C1D14" w:rsidRDefault="005C1D14" w:rsidP="00007094">
            <w:pPr>
              <w:pStyle w:val="Default"/>
              <w:rPr>
                <w:color w:val="FF0000"/>
                <w:sz w:val="36"/>
                <w:szCs w:val="36"/>
              </w:rPr>
            </w:pPr>
            <w:r w:rsidRPr="005C1D14">
              <w:rPr>
                <w:b/>
                <w:bCs/>
                <w:color w:val="FF0000"/>
                <w:sz w:val="36"/>
                <w:szCs w:val="36"/>
              </w:rPr>
              <w:t xml:space="preserve">1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Муниципальное автономное учреждение «Центр социального обслуживания «Ладога» муниципального образования «Всеволожский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Муниципальное автономное учреждение Центр социального обслуживания населения «</w:t>
            </w:r>
            <w:proofErr w:type="spellStart"/>
            <w:r>
              <w:rPr>
                <w:sz w:val="20"/>
                <w:szCs w:val="20"/>
              </w:rPr>
              <w:t>Кузьмоловский</w:t>
            </w:r>
            <w:proofErr w:type="spellEnd"/>
            <w:r>
              <w:rPr>
                <w:sz w:val="20"/>
                <w:szCs w:val="20"/>
              </w:rPr>
              <w:t xml:space="preserve">» муниципального образования «Всеволожский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Муниципальное учреждение «Центр социального обслуживания граждан» Гатчинского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Муниципальное автономное учреждение «Кингисеппский центр социального обслуживания граждан пожилого возраста и инвалидов» муниципального образования «Кингисеппский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2,5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Муниципальное автономное учреждение «Центр социального обслуживания граждан пожилого возраста и инвалидов»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Муниципальное автономное учреждение «Центр социального обслуживания граждан и пожилого возраста и инвалидов «Отрада»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Подпорожский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Муниципальное автономное учреждение «Центр социального обслуживания граждан и пожилого возраста и инвалидов «Надежда» муниципального образования «</w:t>
            </w:r>
            <w:proofErr w:type="spellStart"/>
            <w:r>
              <w:rPr>
                <w:sz w:val="20"/>
                <w:szCs w:val="20"/>
              </w:rPr>
              <w:t>Сланцевский</w:t>
            </w:r>
            <w:proofErr w:type="spellEnd"/>
            <w:r>
              <w:rPr>
                <w:sz w:val="20"/>
                <w:szCs w:val="20"/>
              </w:rPr>
              <w:t xml:space="preserve">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2,5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Муниципальное учреждение «Территориальный центр социального обслуживания населения» муниципального образования «Тихвинский муниципальный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</w:tr>
    </w:tbl>
    <w:p w:rsidR="005C1D14" w:rsidRPr="005C1D14" w:rsidRDefault="005C1D14" w:rsidP="005C1D14">
      <w:pPr>
        <w:jc w:val="center"/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jc w:val="center"/>
        <w:rPr>
          <w:b/>
          <w:u w:val="single"/>
        </w:rPr>
      </w:pPr>
    </w:p>
    <w:p w:rsidR="005C1D14" w:rsidRDefault="005C1D14" w:rsidP="005C1D14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III</w:t>
      </w:r>
      <w:r w:rsidRPr="001B3C8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7A329F">
        <w:rPr>
          <w:b/>
          <w:i/>
          <w:sz w:val="28"/>
          <w:szCs w:val="28"/>
        </w:rPr>
        <w:t>Муниципальные учреждения, предоставляющие социальные услуги несовершеннолетним детям</w:t>
      </w:r>
    </w:p>
    <w:p w:rsidR="005C1D14" w:rsidRPr="005C1D14" w:rsidRDefault="005C1D14" w:rsidP="005C1D14">
      <w:pPr>
        <w:pStyle w:val="a4"/>
        <w:jc w:val="center"/>
        <w:rPr>
          <w:b/>
          <w:i/>
          <w:sz w:val="28"/>
          <w:szCs w:val="28"/>
        </w:rPr>
      </w:pPr>
      <w:r w:rsidRPr="007A329F">
        <w:rPr>
          <w:b/>
          <w:i/>
          <w:sz w:val="28"/>
          <w:szCs w:val="28"/>
        </w:rPr>
        <w:t xml:space="preserve"> и семьям с детьми, находящимся в трудной жизненной ситуации</w:t>
      </w:r>
    </w:p>
    <w:p w:rsidR="005C1D14" w:rsidRDefault="005C1D14" w:rsidP="005C1D14">
      <w:pPr>
        <w:ind w:left="-567"/>
        <w:jc w:val="center"/>
        <w:rPr>
          <w:b/>
          <w:sz w:val="28"/>
          <w:szCs w:val="28"/>
        </w:rPr>
      </w:pPr>
      <w:r w:rsidRPr="00C54A03">
        <w:rPr>
          <w:b/>
          <w:sz w:val="28"/>
          <w:szCs w:val="28"/>
        </w:rPr>
        <w:t>Интегральные показатели работы организаций со стороны клиентов, руководителей и экспертов</w:t>
      </w:r>
    </w:p>
    <w:p w:rsidR="005C1D14" w:rsidRDefault="005C1D14" w:rsidP="005C1D14">
      <w:pPr>
        <w:ind w:left="-567"/>
        <w:jc w:val="center"/>
        <w:rPr>
          <w:b/>
          <w:sz w:val="28"/>
          <w:szCs w:val="28"/>
        </w:rPr>
      </w:pPr>
    </w:p>
    <w:p w:rsidR="005C1D14" w:rsidRDefault="005C1D14" w:rsidP="005C1D14">
      <w:pPr>
        <w:ind w:left="-567"/>
        <w:jc w:val="center"/>
        <w:rPr>
          <w:b/>
          <w:sz w:val="28"/>
          <w:szCs w:val="28"/>
        </w:rPr>
      </w:pPr>
      <w:r w:rsidRPr="006155CC">
        <w:rPr>
          <w:noProof/>
        </w:rPr>
        <w:drawing>
          <wp:inline distT="0" distB="0" distL="0" distR="0" wp14:anchorId="43B3CC9C" wp14:editId="63BD6379">
            <wp:extent cx="8873094" cy="4125438"/>
            <wp:effectExtent l="57150" t="19050" r="80406" b="65562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1D14" w:rsidRPr="005C1D14" w:rsidRDefault="005C1D14" w:rsidP="005C1D14">
      <w:pPr>
        <w:pStyle w:val="a4"/>
        <w:jc w:val="center"/>
        <w:rPr>
          <w:szCs w:val="24"/>
        </w:rPr>
      </w:pPr>
      <w:r>
        <w:t xml:space="preserve">Рейтинги </w:t>
      </w:r>
      <w:r>
        <w:rPr>
          <w:szCs w:val="24"/>
        </w:rPr>
        <w:t>Муниципальных учреждений, предоставляющих</w:t>
      </w:r>
      <w:r w:rsidRPr="005C1D14">
        <w:rPr>
          <w:szCs w:val="24"/>
        </w:rPr>
        <w:t xml:space="preserve"> социальные услуги несовершеннолетним детям</w:t>
      </w:r>
    </w:p>
    <w:p w:rsidR="005C1D14" w:rsidRPr="005C1D14" w:rsidRDefault="005C1D14" w:rsidP="005C1D14">
      <w:pPr>
        <w:jc w:val="center"/>
      </w:pPr>
      <w:r w:rsidRPr="005C1D14">
        <w:t xml:space="preserve"> и семьям с детьми, находящимся в трудной жизненной ситуации</w:t>
      </w:r>
    </w:p>
    <w:p w:rsidR="005C1D14" w:rsidRDefault="005C1D14" w:rsidP="005C1D14">
      <w:pPr>
        <w:jc w:val="center"/>
      </w:pPr>
      <w:proofErr w:type="gramStart"/>
      <w:r>
        <w:t xml:space="preserve">(ранги усреднённых оценок качества работы организаций </w:t>
      </w:r>
      <w:proofErr w:type="gramEnd"/>
    </w:p>
    <w:p w:rsidR="005C1D14" w:rsidRDefault="005C1D14" w:rsidP="005C1D14">
      <w:pPr>
        <w:ind w:left="-567"/>
        <w:jc w:val="center"/>
      </w:pPr>
      <w:r>
        <w:t>со стороны клиентов, руководителей и экспертов)</w:t>
      </w:r>
    </w:p>
    <w:p w:rsidR="005C1D14" w:rsidRDefault="005C1D14" w:rsidP="005C1D14">
      <w:pPr>
        <w:ind w:left="-567"/>
        <w:jc w:val="center"/>
      </w:pPr>
    </w:p>
    <w:p w:rsidR="005C1D14" w:rsidRPr="005611CE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5611C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Рейтинги учреждений (Ранги усреднённых оценок качества работы организаций</w:t>
      </w:r>
      <w:proofErr w:type="gramEnd"/>
    </w:p>
    <w:p w:rsidR="005C1D14" w:rsidRDefault="005C1D14" w:rsidP="005C1D14">
      <w:pPr>
        <w:pStyle w:val="a4"/>
        <w:ind w:left="-567" w:firstLine="567"/>
        <w:jc w:val="center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5611CE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со стороны клиентов, руководителей и внешних экспертов)</w:t>
      </w:r>
    </w:p>
    <w:p w:rsidR="005C1D14" w:rsidRDefault="005C1D14" w:rsidP="005C1D14">
      <w:pPr>
        <w:pStyle w:val="a4"/>
        <w:ind w:left="-567" w:firstLine="567"/>
        <w:jc w:val="center"/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</w:pPr>
      <w:r w:rsidRPr="005611CE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 xml:space="preserve"> Муниципальных учреждений, предоставляющих социальные услуги несовершеннолетним детям </w:t>
      </w:r>
    </w:p>
    <w:p w:rsidR="005C1D14" w:rsidRDefault="005C1D14" w:rsidP="005C1D14">
      <w:pPr>
        <w:pStyle w:val="a4"/>
        <w:ind w:left="-567" w:firstLine="567"/>
        <w:jc w:val="center"/>
        <w:rPr>
          <w:sz w:val="28"/>
          <w:szCs w:val="28"/>
        </w:rPr>
      </w:pPr>
      <w:r w:rsidRPr="005611CE">
        <w:rPr>
          <w:rFonts w:eastAsiaTheme="minorHAnsi" w:cs="Times New Roman"/>
          <w:b/>
          <w:bCs/>
          <w:color w:val="000000"/>
          <w:kern w:val="0"/>
          <w:sz w:val="28"/>
          <w:szCs w:val="28"/>
          <w:lang w:eastAsia="en-US" w:bidi="ar-SA"/>
        </w:rPr>
        <w:t>и семьям с детьми, находящимся в трудной жизненной ситуации</w:t>
      </w:r>
    </w:p>
    <w:p w:rsidR="005C1D14" w:rsidRDefault="005C1D14" w:rsidP="005C1D14">
      <w:pPr>
        <w:pStyle w:val="a4"/>
        <w:ind w:left="-567" w:firstLine="567"/>
        <w:jc w:val="both"/>
        <w:rPr>
          <w:sz w:val="28"/>
          <w:szCs w:val="28"/>
        </w:rPr>
      </w:pPr>
    </w:p>
    <w:p w:rsidR="005C1D14" w:rsidRDefault="005C1D14" w:rsidP="005C1D14">
      <w:pPr>
        <w:pStyle w:val="a4"/>
        <w:ind w:left="-567" w:firstLine="567"/>
        <w:jc w:val="center"/>
        <w:rPr>
          <w:b/>
          <w:i/>
          <w:iCs/>
          <w:sz w:val="23"/>
          <w:szCs w:val="23"/>
          <w:u w:val="single"/>
        </w:rPr>
      </w:pPr>
      <w:r w:rsidRPr="005C1D14">
        <w:rPr>
          <w:b/>
          <w:i/>
          <w:iCs/>
          <w:sz w:val="23"/>
          <w:szCs w:val="23"/>
          <w:u w:val="single"/>
        </w:rPr>
        <w:t>1 — самый высокий рейтинг; 15 — самый низкий рейтинг</w:t>
      </w:r>
    </w:p>
    <w:p w:rsidR="005C1D14" w:rsidRDefault="005C1D14" w:rsidP="005C1D14">
      <w:pPr>
        <w:pStyle w:val="a4"/>
        <w:ind w:left="-567" w:firstLine="567"/>
        <w:jc w:val="center"/>
        <w:rPr>
          <w:b/>
          <w:i/>
          <w:iCs/>
          <w:sz w:val="23"/>
          <w:szCs w:val="23"/>
          <w:u w:val="single"/>
        </w:rPr>
      </w:pPr>
    </w:p>
    <w:tbl>
      <w:tblPr>
        <w:tblStyle w:val="a7"/>
        <w:tblW w:w="0" w:type="auto"/>
        <w:tblInd w:w="788" w:type="dxa"/>
        <w:tblLayout w:type="fixed"/>
        <w:tblLook w:val="04A0" w:firstRow="1" w:lastRow="0" w:firstColumn="1" w:lastColumn="0" w:noHBand="0" w:noVBand="1"/>
      </w:tblPr>
      <w:tblGrid>
        <w:gridCol w:w="8188"/>
        <w:gridCol w:w="1418"/>
        <w:gridCol w:w="1417"/>
        <w:gridCol w:w="1276"/>
        <w:gridCol w:w="1274"/>
      </w:tblGrid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клиентов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руководителей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экспертов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интегральный рейтинг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Муниципальное автономное учреждение «Центр социальной помощи семье и детям» </w:t>
            </w:r>
            <w:proofErr w:type="spellStart"/>
            <w:r>
              <w:rPr>
                <w:sz w:val="18"/>
                <w:szCs w:val="18"/>
              </w:rPr>
              <w:t>Бокситогорского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5,5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Муниципальное бюджетное учреждение «Реабилитационный центр для детей и подростков с ограниченными возможностями Волховского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274" w:type="dxa"/>
          </w:tcPr>
          <w:p w:rsidR="005C1D14" w:rsidRPr="005C1D14" w:rsidRDefault="005C1D14" w:rsidP="00007094">
            <w:pPr>
              <w:pStyle w:val="Default"/>
              <w:rPr>
                <w:sz w:val="36"/>
                <w:szCs w:val="36"/>
              </w:rPr>
            </w:pPr>
            <w:r w:rsidRPr="005C1D14">
              <w:rPr>
                <w:b/>
                <w:bCs/>
                <w:color w:val="FF0000"/>
                <w:sz w:val="36"/>
                <w:szCs w:val="36"/>
              </w:rPr>
              <w:t xml:space="preserve">1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Муниципальное казенное учреждение Социально-реабилитационный центр для несовершеннолетних «Радуга» Волховского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Муниципальное казенное учреждение социального обслуживания «Социально-реабилитационный центр для несовершеннолетних» Всеволожского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13,5 </w:t>
            </w:r>
          </w:p>
        </w:tc>
        <w:tc>
          <w:tcPr>
            <w:tcW w:w="1274" w:type="dxa"/>
          </w:tcPr>
          <w:p w:rsidR="005C1D14" w:rsidRPr="005C1D14" w:rsidRDefault="005C1D14" w:rsidP="00007094">
            <w:pPr>
              <w:pStyle w:val="Default"/>
              <w:rPr>
                <w:sz w:val="36"/>
                <w:szCs w:val="36"/>
              </w:rPr>
            </w:pPr>
            <w:r w:rsidRPr="005C1D14">
              <w:rPr>
                <w:b/>
                <w:bCs/>
                <w:color w:val="FF0000"/>
                <w:sz w:val="36"/>
                <w:szCs w:val="36"/>
              </w:rPr>
              <w:t xml:space="preserve">15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Муниципальное бюджетное учреждение «Реабилитационный центр для детей и подростков с ограниченными возможностями «</w:t>
            </w:r>
            <w:proofErr w:type="spellStart"/>
            <w:r>
              <w:rPr>
                <w:sz w:val="18"/>
                <w:szCs w:val="18"/>
              </w:rPr>
              <w:t>Дарина</w:t>
            </w:r>
            <w:proofErr w:type="spellEnd"/>
            <w:r>
              <w:rPr>
                <w:sz w:val="18"/>
                <w:szCs w:val="18"/>
              </w:rPr>
              <w:t xml:space="preserve">» Гатчинского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5,5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Муниципальное бюджетное учреждение социального обслуживания Кингисеппский социально-реабилитационный центр для несовершеннолетних </w:t>
            </w:r>
            <w:proofErr w:type="spellStart"/>
            <w:r>
              <w:rPr>
                <w:sz w:val="18"/>
                <w:szCs w:val="18"/>
              </w:rPr>
              <w:t>Кингисеппского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Муниципальное казенное социальное учреждение «Социально-реабилитационный центр для несовершеннолетних «Теплый дом» Кировского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Муниципальное казенное учреждение «Социально-реабилитационный центр для несовершеннолетних «Семья» Лужского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Муниципальное бюджетное учреждение «Социально-реабилитационный центр для несовершеннолетних «Семья» </w:t>
            </w:r>
            <w:proofErr w:type="spellStart"/>
            <w:r>
              <w:rPr>
                <w:sz w:val="18"/>
                <w:szCs w:val="18"/>
              </w:rPr>
              <w:t>Подпорожского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Муниципальное казенное учреждение «Социально-реабилитационный центр для несовершеннолетних» </w:t>
            </w:r>
            <w:proofErr w:type="spellStart"/>
            <w:r>
              <w:rPr>
                <w:sz w:val="18"/>
                <w:szCs w:val="18"/>
              </w:rPr>
              <w:t>Приозерского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Муниципальное бюджетное учреждение «Социально-реабилитационный центр для несовершеннолетних «Мечта» </w:t>
            </w:r>
            <w:proofErr w:type="spellStart"/>
            <w:r>
              <w:rPr>
                <w:sz w:val="18"/>
                <w:szCs w:val="18"/>
              </w:rPr>
              <w:t>Сланцевского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Муниципальное автономное учреждение «Центр социально-психологической помощи «Семья» </w:t>
            </w:r>
            <w:proofErr w:type="spellStart"/>
            <w:r>
              <w:rPr>
                <w:sz w:val="18"/>
                <w:szCs w:val="18"/>
              </w:rPr>
              <w:t>Сосновоборского</w:t>
            </w:r>
            <w:proofErr w:type="spellEnd"/>
            <w:r>
              <w:rPr>
                <w:sz w:val="18"/>
                <w:szCs w:val="18"/>
              </w:rPr>
              <w:t xml:space="preserve"> городского округа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Муниципальное казенное учреждение «Социально-реабилитационный центр для несовершеннолетних «Светлячок» Тихвинского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4,5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Муниципальное бюджетное учреждение «Реабилитационный центр для детей и подростков с ограниченными возможностями «</w:t>
            </w:r>
            <w:proofErr w:type="spellStart"/>
            <w:r>
              <w:rPr>
                <w:sz w:val="18"/>
                <w:szCs w:val="18"/>
              </w:rPr>
              <w:t>Треди</w:t>
            </w:r>
            <w:proofErr w:type="spellEnd"/>
            <w:r>
              <w:rPr>
                <w:sz w:val="18"/>
                <w:szCs w:val="18"/>
              </w:rPr>
              <w:t xml:space="preserve">» Тихвинского муниципального района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Муниципальное бюджетное учреждение «Реабилитационный центр для детей-инвалидов»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Тосненский</w:t>
            </w:r>
            <w:proofErr w:type="spellEnd"/>
            <w:r>
              <w:rPr>
                <w:sz w:val="18"/>
                <w:szCs w:val="18"/>
              </w:rPr>
              <w:t xml:space="preserve"> район»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4,5 </w:t>
            </w:r>
          </w:p>
        </w:tc>
      </w:tr>
    </w:tbl>
    <w:p w:rsidR="005C1D14" w:rsidRDefault="005C1D14" w:rsidP="005C1D14">
      <w:pPr>
        <w:pStyle w:val="a4"/>
        <w:ind w:left="-567" w:firstLine="567"/>
        <w:jc w:val="center"/>
        <w:rPr>
          <w:b/>
          <w:i/>
          <w:iCs/>
          <w:sz w:val="23"/>
          <w:szCs w:val="23"/>
          <w:u w:val="single"/>
        </w:rPr>
      </w:pPr>
    </w:p>
    <w:p w:rsidR="005C1D14" w:rsidRDefault="005C1D14" w:rsidP="005C1D14">
      <w:pPr>
        <w:spacing w:line="336" w:lineRule="auto"/>
        <w:jc w:val="center"/>
        <w:rPr>
          <w:b/>
          <w:i/>
          <w:sz w:val="28"/>
          <w:szCs w:val="28"/>
        </w:rPr>
      </w:pPr>
      <w:r w:rsidRPr="00232579">
        <w:rPr>
          <w:rFonts w:eastAsiaTheme="minorHAnsi"/>
          <w:b/>
          <w:bCs/>
          <w:i/>
          <w:color w:val="000000"/>
          <w:sz w:val="28"/>
          <w:szCs w:val="28"/>
          <w:lang w:val="en-US" w:eastAsia="en-US"/>
        </w:rPr>
        <w:t>IV</w:t>
      </w:r>
      <w:r w:rsidRPr="00232579"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  <w:t>.</w:t>
      </w:r>
      <w:r w:rsidRPr="00232579">
        <w:rPr>
          <w:b/>
          <w:i/>
          <w:sz w:val="28"/>
          <w:szCs w:val="28"/>
        </w:rPr>
        <w:t xml:space="preserve"> Государственные учреждения: психоневрологические интернаты</w:t>
      </w:r>
    </w:p>
    <w:p w:rsidR="005C1D14" w:rsidRPr="00C54A03" w:rsidRDefault="005C1D14" w:rsidP="005C1D14">
      <w:pPr>
        <w:jc w:val="center"/>
        <w:rPr>
          <w:b/>
          <w:sz w:val="28"/>
          <w:szCs w:val="28"/>
        </w:rPr>
      </w:pPr>
      <w:r w:rsidRPr="00C54A03">
        <w:rPr>
          <w:b/>
          <w:sz w:val="28"/>
          <w:szCs w:val="28"/>
        </w:rPr>
        <w:t>Интегральные показатели работы организаций со стороны клиентов, руководителей и экспертов</w:t>
      </w:r>
    </w:p>
    <w:p w:rsidR="005C1D14" w:rsidRDefault="005C1D14" w:rsidP="005C1D14">
      <w:pPr>
        <w:pStyle w:val="a4"/>
        <w:ind w:left="-567" w:firstLine="567"/>
        <w:jc w:val="center"/>
        <w:rPr>
          <w:b/>
          <w:i/>
          <w:iCs/>
          <w:sz w:val="23"/>
          <w:szCs w:val="23"/>
          <w:u w:val="single"/>
        </w:rPr>
      </w:pPr>
    </w:p>
    <w:p w:rsidR="005C1D14" w:rsidRDefault="005C1D14" w:rsidP="005C1D14">
      <w:pPr>
        <w:pStyle w:val="a4"/>
        <w:ind w:left="-567" w:firstLine="567"/>
        <w:jc w:val="center"/>
        <w:rPr>
          <w:b/>
          <w:i/>
          <w:iCs/>
          <w:sz w:val="23"/>
          <w:szCs w:val="23"/>
          <w:u w:val="single"/>
        </w:rPr>
      </w:pPr>
      <w:r w:rsidRPr="00850267">
        <w:rPr>
          <w:noProof/>
          <w:lang w:eastAsia="ru-RU" w:bidi="ar-SA"/>
        </w:rPr>
        <w:drawing>
          <wp:inline distT="0" distB="0" distL="0" distR="0" wp14:anchorId="05A0955B" wp14:editId="7C8E8192">
            <wp:extent cx="7934325" cy="3419475"/>
            <wp:effectExtent l="57150" t="19050" r="66675" b="47625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1D14" w:rsidRDefault="005C1D14" w:rsidP="005C1D14">
      <w:pPr>
        <w:pStyle w:val="a4"/>
        <w:ind w:left="-567" w:firstLine="567"/>
        <w:jc w:val="center"/>
        <w:rPr>
          <w:b/>
          <w:i/>
          <w:iCs/>
          <w:sz w:val="23"/>
          <w:szCs w:val="23"/>
          <w:u w:val="single"/>
        </w:rPr>
      </w:pPr>
    </w:p>
    <w:p w:rsidR="005C1D14" w:rsidRPr="005C1D14" w:rsidRDefault="005C1D14" w:rsidP="005C1D14">
      <w:pPr>
        <w:pStyle w:val="a4"/>
        <w:ind w:left="-567" w:firstLine="567"/>
        <w:jc w:val="center"/>
        <w:rPr>
          <w:b/>
          <w:i/>
          <w:iCs/>
          <w:sz w:val="23"/>
          <w:szCs w:val="23"/>
          <w:u w:val="single"/>
        </w:rPr>
      </w:pPr>
    </w:p>
    <w:p w:rsidR="005C1D14" w:rsidRPr="005C1D14" w:rsidRDefault="005C1D14" w:rsidP="005C1D14">
      <w:pPr>
        <w:pStyle w:val="a4"/>
        <w:jc w:val="center"/>
        <w:rPr>
          <w:szCs w:val="24"/>
        </w:rPr>
      </w:pPr>
      <w:r>
        <w:t xml:space="preserve">Рейтинги </w:t>
      </w:r>
      <w:r>
        <w:rPr>
          <w:szCs w:val="24"/>
        </w:rPr>
        <w:t>Государственных учреждений</w:t>
      </w:r>
      <w:r w:rsidRPr="005C1D14">
        <w:rPr>
          <w:szCs w:val="24"/>
        </w:rPr>
        <w:t>: психоневрологические интернаты</w:t>
      </w:r>
    </w:p>
    <w:p w:rsidR="005C1D14" w:rsidRDefault="005C1D14" w:rsidP="005C1D14">
      <w:pPr>
        <w:jc w:val="center"/>
      </w:pPr>
      <w:proofErr w:type="gramStart"/>
      <w:r>
        <w:t xml:space="preserve">(ранги усреднённых оценок качества работы организаций </w:t>
      </w:r>
      <w:proofErr w:type="gramEnd"/>
    </w:p>
    <w:p w:rsidR="005C1D14" w:rsidRDefault="005C1D14" w:rsidP="005C1D14">
      <w:pPr>
        <w:ind w:left="-567"/>
        <w:jc w:val="center"/>
      </w:pPr>
      <w:r>
        <w:t>со стороны клиентов, руководителей и экспертов)</w:t>
      </w:r>
    </w:p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Pr="00EA7F19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EA7F19">
        <w:rPr>
          <w:rFonts w:eastAsiaTheme="minorHAnsi"/>
          <w:b/>
          <w:bCs/>
          <w:color w:val="000000"/>
          <w:sz w:val="28"/>
          <w:szCs w:val="28"/>
          <w:lang w:eastAsia="en-US"/>
        </w:rPr>
        <w:t>Рейтинги учреждений (Ранги усреднённых оценок качества работы организаций</w:t>
      </w:r>
      <w:proofErr w:type="gramEnd"/>
    </w:p>
    <w:p w:rsidR="005C1D14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A7F1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 стороны клиентов, руководителей и внешних экспертов) </w:t>
      </w:r>
    </w:p>
    <w:p w:rsidR="005C1D14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A7F1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Государственных учреждений: психоневрологические интернаты </w:t>
      </w:r>
    </w:p>
    <w:p w:rsidR="005C1D14" w:rsidRPr="00EA7F19" w:rsidRDefault="005C1D14" w:rsidP="005C1D14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C1D14" w:rsidRPr="005C1D14" w:rsidRDefault="005C1D14" w:rsidP="005C1D14">
      <w:pPr>
        <w:spacing w:line="336" w:lineRule="auto"/>
        <w:jc w:val="center"/>
        <w:rPr>
          <w:b/>
          <w:i/>
          <w:iCs/>
          <w:sz w:val="23"/>
          <w:szCs w:val="23"/>
          <w:u w:val="single"/>
        </w:rPr>
      </w:pPr>
      <w:r w:rsidRPr="005C1D14"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  <w:t>1 — самый высокий рейтинг; 8 — самый низкий рейтинг</w:t>
      </w:r>
    </w:p>
    <w:p w:rsidR="005C1D14" w:rsidRDefault="005C1D14" w:rsidP="005C1D14">
      <w:pPr>
        <w:ind w:left="-567"/>
        <w:jc w:val="center"/>
      </w:pPr>
    </w:p>
    <w:tbl>
      <w:tblPr>
        <w:tblStyle w:val="a7"/>
        <w:tblW w:w="0" w:type="auto"/>
        <w:tblInd w:w="788" w:type="dxa"/>
        <w:tblLayout w:type="fixed"/>
        <w:tblLook w:val="04A0" w:firstRow="1" w:lastRow="0" w:firstColumn="1" w:lastColumn="0" w:noHBand="0" w:noVBand="1"/>
      </w:tblPr>
      <w:tblGrid>
        <w:gridCol w:w="8188"/>
        <w:gridCol w:w="1418"/>
        <w:gridCol w:w="1417"/>
        <w:gridCol w:w="1276"/>
        <w:gridCol w:w="1274"/>
      </w:tblGrid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клиентов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руководителей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экспертов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интегральный рейтинг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Ленинградское областное государственное стационарное казенное учреждение социального обслуживания «Волосовский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4" w:type="dxa"/>
          </w:tcPr>
          <w:p w:rsidR="005C1D14" w:rsidRPr="00E61FCF" w:rsidRDefault="005C1D14" w:rsidP="00007094">
            <w:pPr>
              <w:pStyle w:val="Default"/>
              <w:rPr>
                <w:sz w:val="36"/>
                <w:szCs w:val="36"/>
              </w:rPr>
            </w:pPr>
            <w:r w:rsidRPr="00E61FCF">
              <w:rPr>
                <w:b/>
                <w:bCs/>
                <w:color w:val="FF0000"/>
                <w:sz w:val="36"/>
                <w:szCs w:val="36"/>
              </w:rPr>
              <w:t xml:space="preserve">8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Волховский</w:t>
            </w:r>
            <w:proofErr w:type="spellEnd"/>
            <w:r>
              <w:rPr>
                <w:sz w:val="20"/>
                <w:szCs w:val="20"/>
              </w:rPr>
              <w:t xml:space="preserve">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Сясьстройский</w:t>
            </w:r>
            <w:proofErr w:type="spellEnd"/>
            <w:r>
              <w:rPr>
                <w:sz w:val="20"/>
                <w:szCs w:val="20"/>
              </w:rPr>
              <w:t xml:space="preserve">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1,5 </w:t>
            </w:r>
          </w:p>
        </w:tc>
        <w:tc>
          <w:tcPr>
            <w:tcW w:w="1274" w:type="dxa"/>
          </w:tcPr>
          <w:p w:rsidR="005C1D14" w:rsidRPr="00E61FCF" w:rsidRDefault="005C1D14" w:rsidP="00007094">
            <w:pPr>
              <w:pStyle w:val="Default"/>
              <w:rPr>
                <w:sz w:val="36"/>
                <w:szCs w:val="36"/>
              </w:rPr>
            </w:pPr>
            <w:r w:rsidRPr="00E61FCF">
              <w:rPr>
                <w:b/>
                <w:bCs/>
                <w:color w:val="FF0000"/>
                <w:sz w:val="36"/>
                <w:szCs w:val="36"/>
              </w:rPr>
              <w:t xml:space="preserve">1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Ленинградское областное государственное стационарное казенное учреждение социального обслуживания «Гатчинский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Ленинградское областное государственное стационарное казенное учреждение социального обслуживания «Кингисеппский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Будогощский</w:t>
            </w:r>
            <w:proofErr w:type="spellEnd"/>
            <w:r>
              <w:rPr>
                <w:sz w:val="20"/>
                <w:szCs w:val="20"/>
              </w:rPr>
              <w:t xml:space="preserve">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Ленинградское областное государственное стационарное казенное учреждение социального обслуживания «Кировский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4,5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</w:p>
        </w:tc>
      </w:tr>
      <w:tr w:rsidR="005C1D14" w:rsidTr="00007094">
        <w:tc>
          <w:tcPr>
            <w:tcW w:w="818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психоневрологический интернат» </w:t>
            </w:r>
          </w:p>
        </w:tc>
        <w:tc>
          <w:tcPr>
            <w:tcW w:w="1418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274" w:type="dxa"/>
          </w:tcPr>
          <w:p w:rsidR="005C1D14" w:rsidRDefault="005C1D14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</w:p>
        </w:tc>
      </w:tr>
    </w:tbl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E61FCF" w:rsidRDefault="00E61FCF" w:rsidP="005C1D14">
      <w:pPr>
        <w:ind w:left="-567"/>
        <w:jc w:val="center"/>
      </w:pPr>
    </w:p>
    <w:p w:rsidR="00E61FCF" w:rsidRDefault="00E61FCF" w:rsidP="005C1D14">
      <w:pPr>
        <w:ind w:left="-567"/>
        <w:jc w:val="center"/>
      </w:pPr>
    </w:p>
    <w:p w:rsidR="00E61FCF" w:rsidRDefault="00E61FCF" w:rsidP="005C1D14">
      <w:pPr>
        <w:ind w:left="-567"/>
        <w:jc w:val="center"/>
      </w:pPr>
    </w:p>
    <w:p w:rsidR="00E61FCF" w:rsidRDefault="00E61FCF" w:rsidP="005C1D14">
      <w:pPr>
        <w:ind w:left="-567"/>
        <w:jc w:val="center"/>
      </w:pPr>
    </w:p>
    <w:p w:rsidR="00E61FCF" w:rsidRDefault="00E61FCF" w:rsidP="005C1D14">
      <w:pPr>
        <w:ind w:left="-567"/>
        <w:jc w:val="center"/>
      </w:pPr>
    </w:p>
    <w:p w:rsidR="00E61FCF" w:rsidRDefault="00E61FCF" w:rsidP="00E61FCF">
      <w:pPr>
        <w:jc w:val="center"/>
        <w:rPr>
          <w:b/>
          <w:bCs/>
          <w:i/>
          <w:sz w:val="28"/>
          <w:szCs w:val="28"/>
        </w:rPr>
      </w:pPr>
      <w:r w:rsidRPr="005A3DBA">
        <w:rPr>
          <w:rFonts w:eastAsiaTheme="minorHAnsi"/>
          <w:bCs/>
          <w:i/>
          <w:color w:val="000000"/>
          <w:sz w:val="28"/>
          <w:szCs w:val="28"/>
          <w:lang w:val="en-US" w:eastAsia="en-US"/>
        </w:rPr>
        <w:lastRenderedPageBreak/>
        <w:t>V</w:t>
      </w:r>
      <w:r w:rsidRPr="005A3DBA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  <w:r w:rsidRPr="005A3DBA">
        <w:rPr>
          <w:b/>
          <w:bCs/>
          <w:i/>
          <w:sz w:val="28"/>
          <w:szCs w:val="28"/>
        </w:rPr>
        <w:t xml:space="preserve"> Государственны</w:t>
      </w:r>
      <w:r>
        <w:rPr>
          <w:b/>
          <w:bCs/>
          <w:i/>
          <w:sz w:val="28"/>
          <w:szCs w:val="28"/>
        </w:rPr>
        <w:t>е</w:t>
      </w:r>
      <w:r w:rsidRPr="005A3DBA">
        <w:rPr>
          <w:b/>
          <w:bCs/>
          <w:i/>
          <w:sz w:val="28"/>
          <w:szCs w:val="28"/>
        </w:rPr>
        <w:t xml:space="preserve"> учреждени</w:t>
      </w:r>
      <w:r>
        <w:rPr>
          <w:b/>
          <w:bCs/>
          <w:i/>
          <w:sz w:val="28"/>
          <w:szCs w:val="28"/>
        </w:rPr>
        <w:t>я</w:t>
      </w:r>
      <w:r w:rsidRPr="005A3DBA">
        <w:rPr>
          <w:b/>
          <w:bCs/>
          <w:i/>
          <w:sz w:val="28"/>
          <w:szCs w:val="28"/>
        </w:rPr>
        <w:t xml:space="preserve">: дома-интернаты </w:t>
      </w:r>
    </w:p>
    <w:p w:rsidR="00E61FCF" w:rsidRPr="001C6176" w:rsidRDefault="00E61FCF" w:rsidP="00E61FC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C6176">
        <w:rPr>
          <w:rFonts w:eastAsiaTheme="minorHAnsi"/>
          <w:b/>
          <w:bCs/>
          <w:color w:val="000000"/>
          <w:sz w:val="28"/>
          <w:szCs w:val="28"/>
          <w:lang w:eastAsia="en-US"/>
        </w:rPr>
        <w:t>Показатели «Ранги усреднённых оценок качества работы организации»</w:t>
      </w:r>
    </w:p>
    <w:p w:rsidR="00E61FCF" w:rsidRDefault="00E61FCF" w:rsidP="00E61FCF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C61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 стороны клиентов, руководителей и экспертов Государственных учреждений: дома-интернаты </w:t>
      </w:r>
    </w:p>
    <w:p w:rsidR="00E61FCF" w:rsidRDefault="00E61FCF" w:rsidP="00E61FCF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61FCF" w:rsidRDefault="00E61FCF" w:rsidP="00E61FCF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5672CB">
        <w:rPr>
          <w:noProof/>
        </w:rPr>
        <w:drawing>
          <wp:inline distT="0" distB="0" distL="0" distR="0" wp14:anchorId="793BFB28" wp14:editId="0D1F389A">
            <wp:extent cx="7935967" cy="3733144"/>
            <wp:effectExtent l="57150" t="19050" r="84083" b="57806"/>
            <wp:docPr id="5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1FCF" w:rsidRDefault="00E61FCF" w:rsidP="00E61FCF">
      <w:pPr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61FCF" w:rsidRPr="005C1D14" w:rsidRDefault="00E61FCF" w:rsidP="00E61FCF">
      <w:pPr>
        <w:pStyle w:val="a4"/>
        <w:jc w:val="center"/>
        <w:rPr>
          <w:szCs w:val="24"/>
        </w:rPr>
      </w:pPr>
      <w:r>
        <w:t xml:space="preserve">Рейтинги </w:t>
      </w:r>
      <w:r w:rsidRPr="00E61FCF">
        <w:rPr>
          <w:bCs/>
          <w:szCs w:val="24"/>
        </w:rPr>
        <w:t>Государственных учреждений: дома-интернаты</w:t>
      </w:r>
    </w:p>
    <w:p w:rsidR="00E61FCF" w:rsidRDefault="00E61FCF" w:rsidP="00E61FCF">
      <w:pPr>
        <w:jc w:val="center"/>
      </w:pPr>
      <w:proofErr w:type="gramStart"/>
      <w:r>
        <w:t xml:space="preserve">(ранги усреднённых оценок качества работы организаций </w:t>
      </w:r>
      <w:proofErr w:type="gramEnd"/>
    </w:p>
    <w:p w:rsidR="00E61FCF" w:rsidRDefault="00E61FCF" w:rsidP="00E61FCF">
      <w:pPr>
        <w:ind w:left="-567"/>
        <w:jc w:val="center"/>
      </w:pPr>
      <w:r>
        <w:t>со стороны клиентов, руководителей и экспертов)</w:t>
      </w:r>
    </w:p>
    <w:p w:rsidR="00E61FCF" w:rsidRDefault="00E61FCF" w:rsidP="00E61FCF">
      <w:pPr>
        <w:ind w:left="-567"/>
        <w:jc w:val="center"/>
      </w:pPr>
    </w:p>
    <w:p w:rsidR="00E61FCF" w:rsidRDefault="00E61FCF" w:rsidP="00E61FCF">
      <w:pPr>
        <w:ind w:left="-567"/>
        <w:jc w:val="center"/>
      </w:pPr>
    </w:p>
    <w:p w:rsidR="00E61FCF" w:rsidRDefault="00E61FCF" w:rsidP="00E61FCF">
      <w:pPr>
        <w:ind w:left="-567"/>
        <w:jc w:val="center"/>
      </w:pPr>
    </w:p>
    <w:p w:rsidR="00E61FCF" w:rsidRPr="001C6176" w:rsidRDefault="00E61FCF" w:rsidP="00E61FC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C6176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Рейтинги учреждений (Ранги усреднённых оценок качества работы организаций</w:t>
      </w:r>
      <w:proofErr w:type="gramEnd"/>
    </w:p>
    <w:p w:rsidR="00E61FCF" w:rsidRDefault="00E61FCF" w:rsidP="00E61FC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C61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со стороны клиентов, руководителей и внешних экспертов) </w:t>
      </w:r>
    </w:p>
    <w:p w:rsidR="00E61FCF" w:rsidRDefault="00E61FCF" w:rsidP="00E61FC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C6176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Государственных учреждений: дома-интернаты </w:t>
      </w:r>
    </w:p>
    <w:p w:rsidR="00E61FCF" w:rsidRPr="001C6176" w:rsidRDefault="00E61FCF" w:rsidP="00E61FC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E61FCF" w:rsidRDefault="00E61FCF" w:rsidP="00E61FCF">
      <w:pPr>
        <w:jc w:val="center"/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</w:pPr>
      <w:r w:rsidRPr="00E61FCF"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  <w:t>1 — самый высокий рейтинг; 8 — самый низкий рейтинг</w:t>
      </w:r>
    </w:p>
    <w:p w:rsidR="00E61FCF" w:rsidRDefault="00E61FCF" w:rsidP="00E61FCF">
      <w:pPr>
        <w:jc w:val="center"/>
        <w:rPr>
          <w:rFonts w:eastAsiaTheme="minorHAnsi"/>
          <w:b/>
          <w:i/>
          <w:iCs/>
          <w:color w:val="000000"/>
          <w:sz w:val="23"/>
          <w:szCs w:val="23"/>
          <w:u w:val="single"/>
          <w:lang w:eastAsia="en-US"/>
        </w:rPr>
      </w:pPr>
    </w:p>
    <w:tbl>
      <w:tblPr>
        <w:tblStyle w:val="a7"/>
        <w:tblW w:w="0" w:type="auto"/>
        <w:tblInd w:w="788" w:type="dxa"/>
        <w:tblLayout w:type="fixed"/>
        <w:tblLook w:val="04A0" w:firstRow="1" w:lastRow="0" w:firstColumn="1" w:lastColumn="0" w:noHBand="0" w:noVBand="1"/>
      </w:tblPr>
      <w:tblGrid>
        <w:gridCol w:w="8188"/>
        <w:gridCol w:w="1418"/>
        <w:gridCol w:w="1417"/>
        <w:gridCol w:w="1276"/>
        <w:gridCol w:w="1274"/>
      </w:tblGrid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клиентов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руководителей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ранги оценок экспертов </w:t>
            </w:r>
          </w:p>
        </w:tc>
        <w:tc>
          <w:tcPr>
            <w:tcW w:w="1274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интегральный рейтинг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Ленинградское областное государственное стационарное казенное учреждение социального обслуживания «Всеволожский дом-интернат для </w:t>
            </w:r>
            <w:proofErr w:type="gramStart"/>
            <w:r>
              <w:rPr>
                <w:sz w:val="20"/>
                <w:szCs w:val="20"/>
              </w:rPr>
              <w:t>престарелых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1274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Каменногорский</w:t>
            </w:r>
            <w:proofErr w:type="spellEnd"/>
            <w:r>
              <w:rPr>
                <w:sz w:val="20"/>
                <w:szCs w:val="20"/>
              </w:rPr>
              <w:t xml:space="preserve"> дом-интернат для престарелых и инвалидов»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1274" w:type="dxa"/>
          </w:tcPr>
          <w:p w:rsidR="00E61FCF" w:rsidRPr="00E61FCF" w:rsidRDefault="00E61FCF" w:rsidP="00007094">
            <w:pPr>
              <w:pStyle w:val="Default"/>
              <w:rPr>
                <w:sz w:val="36"/>
                <w:szCs w:val="36"/>
              </w:rPr>
            </w:pPr>
            <w:r w:rsidRPr="00E61FCF">
              <w:rPr>
                <w:b/>
                <w:bCs/>
                <w:color w:val="FF0000"/>
                <w:sz w:val="36"/>
                <w:szCs w:val="36"/>
              </w:rPr>
              <w:t xml:space="preserve">7,5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Ленинградское областное государственное стационарное казенное учреждение социального обслуживания «Кингисеппский дом-интернат для престарелых граждан и инвалидов»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1274" w:type="dxa"/>
          </w:tcPr>
          <w:p w:rsidR="00E61FCF" w:rsidRPr="00E61FCF" w:rsidRDefault="00E61FCF" w:rsidP="00007094">
            <w:pPr>
              <w:pStyle w:val="Default"/>
              <w:rPr>
                <w:sz w:val="36"/>
                <w:szCs w:val="36"/>
              </w:rPr>
            </w:pPr>
            <w:r w:rsidRPr="00E61FCF">
              <w:rPr>
                <w:b/>
                <w:bCs/>
                <w:color w:val="FF0000"/>
                <w:sz w:val="36"/>
                <w:szCs w:val="36"/>
              </w:rPr>
              <w:t xml:space="preserve">1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Лодейнопольский</w:t>
            </w:r>
            <w:proofErr w:type="spellEnd"/>
            <w:r>
              <w:rPr>
                <w:sz w:val="20"/>
                <w:szCs w:val="20"/>
              </w:rPr>
              <w:t xml:space="preserve"> специальный дом-интернат для престарелых и инвалидов»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1274" w:type="dxa"/>
          </w:tcPr>
          <w:p w:rsidR="00E61FCF" w:rsidRPr="00E61FCF" w:rsidRDefault="00E61FCF" w:rsidP="00007094">
            <w:pPr>
              <w:pStyle w:val="Default"/>
              <w:rPr>
                <w:sz w:val="36"/>
                <w:szCs w:val="36"/>
              </w:rPr>
            </w:pPr>
            <w:r w:rsidRPr="00E61FCF">
              <w:rPr>
                <w:b/>
                <w:bCs/>
                <w:color w:val="FF0000"/>
                <w:sz w:val="36"/>
                <w:szCs w:val="36"/>
              </w:rPr>
              <w:t xml:space="preserve">7,5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Ленинградское областное государственное стационарное казенное учреждение социального обслуживания «Вознесенский дом-интернат для престарелых и инвалидов»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  <w:tc>
          <w:tcPr>
            <w:tcW w:w="1274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Приозерский</w:t>
            </w:r>
            <w:proofErr w:type="spellEnd"/>
            <w:r>
              <w:rPr>
                <w:sz w:val="20"/>
                <w:szCs w:val="20"/>
              </w:rPr>
              <w:t xml:space="preserve"> детский дом-интернат для умственно отсталых детей»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1274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Ленинградское областное государственное стационарное казенное учреждение социального обслуживания «</w:t>
            </w:r>
            <w:proofErr w:type="spellStart"/>
            <w:r>
              <w:rPr>
                <w:sz w:val="20"/>
                <w:szCs w:val="20"/>
              </w:rPr>
              <w:t>Сланцевский</w:t>
            </w:r>
            <w:proofErr w:type="spellEnd"/>
            <w:r>
              <w:rPr>
                <w:sz w:val="20"/>
                <w:szCs w:val="20"/>
              </w:rPr>
              <w:t xml:space="preserve"> дом-интернат для ветеранов войны и труда»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1274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</w:tr>
      <w:tr w:rsidR="00E61FCF" w:rsidTr="00007094">
        <w:tc>
          <w:tcPr>
            <w:tcW w:w="8188" w:type="dxa"/>
          </w:tcPr>
          <w:p w:rsidR="00E61FCF" w:rsidRDefault="00E61FCF" w:rsidP="000070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Ленинградское областное государственное стационарное казенное учреждение социального обслуживания «Тихвинский дом-интернат для престарелых граждан и инвалидов» </w:t>
            </w:r>
          </w:p>
        </w:tc>
        <w:tc>
          <w:tcPr>
            <w:tcW w:w="1418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1417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1274" w:type="dxa"/>
          </w:tcPr>
          <w:p w:rsidR="00E61FCF" w:rsidRDefault="00E61FCF" w:rsidP="0000709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</w:tr>
    </w:tbl>
    <w:p w:rsidR="005C1D14" w:rsidRDefault="005C1D14" w:rsidP="00E61FCF"/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Default="005C1D14" w:rsidP="005C1D14">
      <w:pPr>
        <w:ind w:left="-567"/>
        <w:jc w:val="center"/>
      </w:pPr>
    </w:p>
    <w:p w:rsidR="005C1D14" w:rsidRPr="005C1D14" w:rsidRDefault="005C1D14" w:rsidP="005C1D14">
      <w:pPr>
        <w:ind w:left="-567"/>
        <w:jc w:val="center"/>
        <w:rPr>
          <w:b/>
          <w:u w:val="single"/>
        </w:rPr>
      </w:pPr>
    </w:p>
    <w:p w:rsidR="005C1D14" w:rsidRPr="00C54A03" w:rsidRDefault="005C1D14" w:rsidP="005C1D14">
      <w:pPr>
        <w:ind w:left="-567"/>
        <w:jc w:val="center"/>
        <w:rPr>
          <w:b/>
          <w:sz w:val="28"/>
          <w:szCs w:val="28"/>
        </w:rPr>
      </w:pPr>
    </w:p>
    <w:p w:rsidR="005C1D14" w:rsidRPr="005C1D14" w:rsidRDefault="005C1D14" w:rsidP="005C1D14">
      <w:pPr>
        <w:jc w:val="center"/>
        <w:rPr>
          <w:b/>
          <w:u w:val="single"/>
        </w:rPr>
      </w:pPr>
    </w:p>
    <w:sectPr w:rsidR="005C1D14" w:rsidRPr="005C1D14" w:rsidSect="005C1D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316"/>
    <w:multiLevelType w:val="hybridMultilevel"/>
    <w:tmpl w:val="539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5E"/>
    <w:rsid w:val="000C405E"/>
    <w:rsid w:val="000F52C6"/>
    <w:rsid w:val="002F2254"/>
    <w:rsid w:val="005C1D14"/>
    <w:rsid w:val="0076218C"/>
    <w:rsid w:val="0089032C"/>
    <w:rsid w:val="008A6935"/>
    <w:rsid w:val="00E55CBF"/>
    <w:rsid w:val="00E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2C"/>
    <w:pPr>
      <w:ind w:left="720"/>
      <w:contextualSpacing/>
    </w:pPr>
  </w:style>
  <w:style w:type="paragraph" w:styleId="a4">
    <w:name w:val="No Spacing"/>
    <w:qFormat/>
    <w:rsid w:val="0089032C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C1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C1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5C1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2C"/>
    <w:pPr>
      <w:ind w:left="720"/>
      <w:contextualSpacing/>
    </w:pPr>
  </w:style>
  <w:style w:type="paragraph" w:styleId="a4">
    <w:name w:val="No Spacing"/>
    <w:qFormat/>
    <w:rsid w:val="0089032C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C1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C1D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5C1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51%20&#1072;&#1085;&#1082;&#1077;&#1090;&#1072;%20&#1086;&#1090;%20&#1042;&#1072;&#1083;&#1077;&#1088;&#1080;&#1103;%20&#1052;&#1080;&#1093;&#1072;&#1081;&#1083;&#1086;&#1074;&#1080;&#1095;&#1072;%20(4.12.2014)\&#1042;&#1085;&#1077;&#1096;.&#1069;&#1082;&#1089;&#1087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51%20&#1072;&#1085;&#1082;&#1077;&#1090;&#1072;%20&#1086;&#1090;%20&#1042;&#1072;&#1083;&#1077;&#1088;&#1080;&#1103;%20&#1052;&#1080;&#1093;&#1072;&#1081;&#1083;&#1086;&#1074;&#1080;&#1095;&#1072;%20(4.12.2014)\2\2.%20&#1042;&#1085;&#1077;&#1096;.&#1069;&#1082;&#1089;&#1087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51%20&#1072;&#1085;&#1082;&#1077;&#1090;&#1072;%20&#1086;&#1090;%20&#1042;&#1072;&#1083;&#1077;&#1088;&#1080;&#1103;%20&#1052;&#1080;&#1093;&#1072;&#1081;&#1083;&#1086;&#1074;&#1080;&#1095;&#1072;%20(4.12.2014)\3\3.%20&#1042;&#1085;&#1077;&#1096;.&#1069;&#1082;&#1089;&#1087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51%20&#1072;&#1085;&#1082;&#1077;&#1090;&#1072;%20&#1086;&#1090;%20&#1042;&#1072;&#1083;&#1077;&#1088;&#1080;&#1103;%20&#1052;&#1080;&#1093;&#1072;&#1081;&#1083;&#1086;&#1074;&#1080;&#1095;&#1072;%20(4.12.2014)\4\4.%20&#1042;&#1085;&#1077;&#1096;.&#1069;&#1082;&#1089;&#1087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&#1056;&#1072;&#1073;&#1086;&#1095;&#1080;&#1081;%20&#1089;&#1090;&#1086;&#1083;\&#1040;&#1085;&#1082;&#1077;&#1090;&#1080;&#1088;&#1086;&#1074;&#1072;&#1085;&#1080;&#1077;%20&#1089;&#1086;&#1094;&#1080;&#1072;&#1083;&#1100;&#1085;&#1099;&#1093;%20&#1086;&#1088;&#1075;&#1072;&#1085;&#1080;&#1079;&#1072;&#1094;&#1080;&#1081;%20(15.10.2014)\&#1054;&#1090;&#1083;&#1080;&#1095;&#1085;&#1072;&#1103;%20&#1087;&#1072;&#1087;&#1082;&#1072;\5\5.%20&#1042;&#1085;&#1077;&#1096;.&#1069;&#1082;&#1089;&#1087;.xlsx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1238407699037617E-2"/>
          <c:y val="5.1400554097404488E-2"/>
          <c:w val="0.91626574803149607"/>
          <c:h val="0.595035826340715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Лист1!$O$3</c:f>
              <c:strCache>
                <c:ptCount val="1"/>
                <c:pt idx="0">
                  <c:v>  ранги клиентов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1F497D">
                    <a:lumMod val="60000"/>
                    <a:lumOff val="4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#,##0.0" sourceLinked="0"/>
              <c:spPr/>
              <c:txPr>
                <a:bodyPr/>
                <a:lstStyle/>
                <a:p>
                  <a:pPr>
                    <a:defRPr sz="1000" b="1" i="1"/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#,##0.0" sourceLinked="0"/>
              <c:spPr/>
              <c:txPr>
                <a:bodyPr/>
                <a:lstStyle/>
                <a:p>
                  <a:pPr>
                    <a:defRPr sz="1000" b="1" i="1"/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Лист1!$N$4:$N$13</c:f>
              <c:strCache>
                <c:ptCount val="10"/>
                <c:pt idx="0">
                  <c:v>Кировский ЦСОН</c:v>
                </c:pt>
                <c:pt idx="1">
                  <c:v>Лодейнопольский ЦСОН "Возрождение"</c:v>
                </c:pt>
                <c:pt idx="2">
                  <c:v>Волосовский ЦСОН "Берегиня"</c:v>
                </c:pt>
                <c:pt idx="3">
                  <c:v>Пикалёвский ЦСОН</c:v>
                </c:pt>
                <c:pt idx="4">
                  <c:v>Приозерский ЦСОН</c:v>
                </c:pt>
                <c:pt idx="5">
                  <c:v>Сосновоборский ЦРСОН "Надежда"</c:v>
                </c:pt>
                <c:pt idx="6">
                  <c:v>Киришский ЦСОН</c:v>
                </c:pt>
                <c:pt idx="7">
                  <c:v>Светогорский ЦСОН 'Добро пожаловать'</c:v>
                </c:pt>
                <c:pt idx="8">
                  <c:v>Выборгский ЦСОН "Выборг"</c:v>
                </c:pt>
                <c:pt idx="9">
                  <c:v>Ломоносовский ЦСОН</c:v>
                </c:pt>
              </c:strCache>
            </c:strRef>
          </c:cat>
          <c:val>
            <c:numRef>
              <c:f>Лист1!$O$4:$O$13</c:f>
              <c:numCache>
                <c:formatCode>General</c:formatCode>
                <c:ptCount val="10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5.5</c:v>
                </c:pt>
                <c:pt idx="5">
                  <c:v>5.5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Лист1!$P$3</c:f>
              <c:strCache>
                <c:ptCount val="1"/>
                <c:pt idx="0">
                  <c:v>  ранги руководителей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C0504D">
                    <a:lumMod val="60000"/>
                    <a:lumOff val="4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Лист1!$N$4:$N$13</c:f>
              <c:strCache>
                <c:ptCount val="10"/>
                <c:pt idx="0">
                  <c:v>Кировский ЦСОН</c:v>
                </c:pt>
                <c:pt idx="1">
                  <c:v>Лодейнопольский ЦСОН "Возрождение"</c:v>
                </c:pt>
                <c:pt idx="2">
                  <c:v>Волосовский ЦСОН "Берегиня"</c:v>
                </c:pt>
                <c:pt idx="3">
                  <c:v>Пикалёвский ЦСОН</c:v>
                </c:pt>
                <c:pt idx="4">
                  <c:v>Приозерский ЦСОН</c:v>
                </c:pt>
                <c:pt idx="5">
                  <c:v>Сосновоборский ЦРСОН "Надежда"</c:v>
                </c:pt>
                <c:pt idx="6">
                  <c:v>Киришский ЦСОН</c:v>
                </c:pt>
                <c:pt idx="7">
                  <c:v>Светогорский ЦСОН 'Добро пожаловать'</c:v>
                </c:pt>
                <c:pt idx="8">
                  <c:v>Выборгский ЦСОН "Выборг"</c:v>
                </c:pt>
                <c:pt idx="9">
                  <c:v>Ломоносовский ЦСОН</c:v>
                </c:pt>
              </c:strCache>
            </c:strRef>
          </c:cat>
          <c:val>
            <c:numRef>
              <c:f>Лист1!$P$4:$P$13</c:f>
              <c:numCache>
                <c:formatCode>General</c:formatCode>
                <c:ptCount val="10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10</c:v>
                </c:pt>
                <c:pt idx="5">
                  <c:v>8</c:v>
                </c:pt>
                <c:pt idx="6">
                  <c:v>7</c:v>
                </c:pt>
                <c:pt idx="7">
                  <c:v>3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Лист1!$Q$3</c:f>
              <c:strCache>
                <c:ptCount val="1"/>
                <c:pt idx="0">
                  <c:v>  ранги экспертов</c:v>
                </c:pt>
              </c:strCache>
            </c:strRef>
          </c:tx>
          <c:spPr>
            <a:gradFill>
              <a:gsLst>
                <a:gs pos="29000">
                  <a:sysClr val="window" lastClr="FFFFFF"/>
                </a:gs>
                <a:gs pos="100000">
                  <a:srgbClr val="F79646">
                    <a:lumMod val="50000"/>
                  </a:srgb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4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6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5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10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9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1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Лист1!$N$4:$N$13</c:f>
              <c:strCache>
                <c:ptCount val="10"/>
                <c:pt idx="0">
                  <c:v>Кировский ЦСОН</c:v>
                </c:pt>
                <c:pt idx="1">
                  <c:v>Лодейнопольский ЦСОН "Возрождение"</c:v>
                </c:pt>
                <c:pt idx="2">
                  <c:v>Волосовский ЦСОН "Берегиня"</c:v>
                </c:pt>
                <c:pt idx="3">
                  <c:v>Пикалёвский ЦСОН</c:v>
                </c:pt>
                <c:pt idx="4">
                  <c:v>Приозерский ЦСОН</c:v>
                </c:pt>
                <c:pt idx="5">
                  <c:v>Сосновоборский ЦРСОН "Надежда"</c:v>
                </c:pt>
                <c:pt idx="6">
                  <c:v>Киришский ЦСОН</c:v>
                </c:pt>
                <c:pt idx="7">
                  <c:v>Светогорский ЦСОН 'Добро пожаловать'</c:v>
                </c:pt>
                <c:pt idx="8">
                  <c:v>Выборгский ЦСОН "Выборг"</c:v>
                </c:pt>
                <c:pt idx="9">
                  <c:v>Ломоносовский ЦСОН</c:v>
                </c:pt>
              </c:strCache>
            </c:strRef>
          </c:cat>
          <c:val>
            <c:numRef>
              <c:f>Лист1!$Q$4:$Q$13</c:f>
              <c:numCache>
                <c:formatCode>General</c:formatCode>
                <c:ptCount val="10"/>
                <c:pt idx="0">
                  <c:v>7</c:v>
                </c:pt>
                <c:pt idx="1">
                  <c:v>8.5</c:v>
                </c:pt>
                <c:pt idx="2">
                  <c:v>5</c:v>
                </c:pt>
                <c:pt idx="3">
                  <c:v>3.5</c:v>
                </c:pt>
                <c:pt idx="4">
                  <c:v>8.5</c:v>
                </c:pt>
                <c:pt idx="5">
                  <c:v>6</c:v>
                </c:pt>
                <c:pt idx="6">
                  <c:v>3.5</c:v>
                </c:pt>
                <c:pt idx="7">
                  <c:v>1</c:v>
                </c:pt>
                <c:pt idx="8">
                  <c:v>2</c:v>
                </c:pt>
                <c:pt idx="9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38784768"/>
        <c:axId val="133799232"/>
      </c:barChart>
      <c:catAx>
        <c:axId val="138784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799232"/>
        <c:crosses val="autoZero"/>
        <c:auto val="1"/>
        <c:lblAlgn val="ctr"/>
        <c:lblOffset val="100"/>
        <c:noMultiLvlLbl val="0"/>
      </c:catAx>
      <c:valAx>
        <c:axId val="133799232"/>
        <c:scaling>
          <c:orientation val="minMax"/>
        </c:scaling>
        <c:delete val="0"/>
        <c:axPos val="l"/>
        <c:majorGridlines>
          <c:spPr>
            <a:ln w="3175"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84768"/>
        <c:crosses val="autoZero"/>
        <c:crossBetween val="between"/>
      </c:valAx>
      <c:spPr>
        <a:ln w="6350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68896828521434816"/>
          <c:y val="0.18208345607568224"/>
          <c:w val="0.19504276027996501"/>
          <c:h val="0.13116506270049574"/>
        </c:manualLayout>
      </c:layout>
      <c:overlay val="0"/>
      <c:spPr>
        <a:solidFill>
          <a:schemeClr val="bg1"/>
        </a:solidFill>
        <a:ln w="6350">
          <a:solidFill>
            <a:schemeClr val="tx1"/>
          </a:solidFill>
        </a:ln>
      </c:spPr>
      <c:txPr>
        <a:bodyPr/>
        <a:lstStyle/>
        <a:p>
          <a:pPr>
            <a:defRPr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71741032370992E-2"/>
          <c:y val="5.1400554097404488E-2"/>
          <c:w val="0.93293241469816646"/>
          <c:h val="0.595035826340715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Лист1!$Q$3</c:f>
              <c:strCache>
                <c:ptCount val="1"/>
                <c:pt idx="0">
                  <c:v>  ранги клиентов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1F497D">
                    <a:lumMod val="60000"/>
                    <a:lumOff val="4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5</a:t>
                    </a:r>
                  </a:p>
                </c:rich>
              </c:tx>
              <c:numFmt formatCode="#,##0.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6</a:t>
                    </a:r>
                  </a:p>
                </c:rich>
              </c:tx>
              <c:numFmt formatCode="#,##0.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Лист1!$P$4:$P$13</c:f>
              <c:strCache>
                <c:ptCount val="10"/>
                <c:pt idx="0">
                  <c:v>Волховский ЦСОН</c:v>
                </c:pt>
                <c:pt idx="1">
                  <c:v>Кингисеппский ЦСОН</c:v>
                </c:pt>
                <c:pt idx="2">
                  <c:v>Сланцевский ЦСОН "Надежда"</c:v>
                </c:pt>
                <c:pt idx="3">
                  <c:v>Всеволожский ЦСОН 'Кузьмоловский'</c:v>
                </c:pt>
                <c:pt idx="4">
                  <c:v>Тихвинский ЦСОН</c:v>
                </c:pt>
                <c:pt idx="5">
                  <c:v>Лужский ЦСОН</c:v>
                </c:pt>
                <c:pt idx="6">
                  <c:v>Гатчинский ЦСОН</c:v>
                </c:pt>
                <c:pt idx="7">
                  <c:v>Подпорожский ЦСОН "Отрада"</c:v>
                </c:pt>
                <c:pt idx="8">
                  <c:v>Всеволожский ЦСОН 'Ладога'</c:v>
                </c:pt>
                <c:pt idx="9">
                  <c:v>Бокситогорский ЦСОН</c:v>
                </c:pt>
              </c:strCache>
            </c:strRef>
          </c:cat>
          <c:val>
            <c:numRef>
              <c:f>Лист1!$Q$4:$Q$13</c:f>
              <c:numCache>
                <c:formatCode>General</c:formatCode>
                <c:ptCount val="10"/>
                <c:pt idx="0">
                  <c:v>10</c:v>
                </c:pt>
                <c:pt idx="1">
                  <c:v>8.5</c:v>
                </c:pt>
                <c:pt idx="2">
                  <c:v>8.5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Лист1!$R$3</c:f>
              <c:strCache>
                <c:ptCount val="1"/>
                <c:pt idx="0">
                  <c:v>  ранги руководителей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C0504D">
                    <a:lumMod val="60000"/>
                    <a:lumOff val="4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Лист1!$P$4:$P$13</c:f>
              <c:strCache>
                <c:ptCount val="10"/>
                <c:pt idx="0">
                  <c:v>Волховский ЦСОН</c:v>
                </c:pt>
                <c:pt idx="1">
                  <c:v>Кингисеппский ЦСОН</c:v>
                </c:pt>
                <c:pt idx="2">
                  <c:v>Сланцевский ЦСОН "Надежда"</c:v>
                </c:pt>
                <c:pt idx="3">
                  <c:v>Всеволожский ЦСОН 'Кузьмоловский'</c:v>
                </c:pt>
                <c:pt idx="4">
                  <c:v>Тихвинский ЦСОН</c:v>
                </c:pt>
                <c:pt idx="5">
                  <c:v>Лужский ЦСОН</c:v>
                </c:pt>
                <c:pt idx="6">
                  <c:v>Гатчинский ЦСОН</c:v>
                </c:pt>
                <c:pt idx="7">
                  <c:v>Подпорожский ЦСОН "Отрада"</c:v>
                </c:pt>
                <c:pt idx="8">
                  <c:v>Всеволожский ЦСОН 'Ладога'</c:v>
                </c:pt>
                <c:pt idx="9">
                  <c:v>Бокситогорский ЦСОН</c:v>
                </c:pt>
              </c:strCache>
            </c:strRef>
          </c:cat>
          <c:val>
            <c:numRef>
              <c:f>Лист1!$R$4:$R$13</c:f>
              <c:numCache>
                <c:formatCode>General</c:formatCode>
                <c:ptCount val="10"/>
                <c:pt idx="0">
                  <c:v>10</c:v>
                </c:pt>
                <c:pt idx="1">
                  <c:v>8</c:v>
                </c:pt>
                <c:pt idx="2">
                  <c:v>3</c:v>
                </c:pt>
                <c:pt idx="3">
                  <c:v>2</c:v>
                </c:pt>
                <c:pt idx="4">
                  <c:v>9</c:v>
                </c:pt>
                <c:pt idx="5">
                  <c:v>7</c:v>
                </c:pt>
                <c:pt idx="6">
                  <c:v>1</c:v>
                </c:pt>
                <c:pt idx="7">
                  <c:v>6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Лист1!$S$3</c:f>
              <c:strCache>
                <c:ptCount val="1"/>
                <c:pt idx="0">
                  <c:v>  ранги экспертов</c:v>
                </c:pt>
              </c:strCache>
            </c:strRef>
          </c:tx>
          <c:spPr>
            <a:gradFill>
              <a:gsLst>
                <a:gs pos="29000">
                  <a:sysClr val="window" lastClr="FFFFFF"/>
                </a:gs>
                <a:gs pos="100000">
                  <a:srgbClr val="F79646">
                    <a:lumMod val="50000"/>
                  </a:srgb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3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4,5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6,5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6,5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9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pPr>
                      <a:defRPr sz="1000" b="1" i="1"/>
                    </a:pPr>
                    <a:r>
                      <a:rPr lang="en-US"/>
                      <a:t>9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Лист1!$P$4:$P$13</c:f>
              <c:strCache>
                <c:ptCount val="10"/>
                <c:pt idx="0">
                  <c:v>Волховский ЦСОН</c:v>
                </c:pt>
                <c:pt idx="1">
                  <c:v>Кингисеппский ЦСОН</c:v>
                </c:pt>
                <c:pt idx="2">
                  <c:v>Сланцевский ЦСОН "Надежда"</c:v>
                </c:pt>
                <c:pt idx="3">
                  <c:v>Всеволожский ЦСОН 'Кузьмоловский'</c:v>
                </c:pt>
                <c:pt idx="4">
                  <c:v>Тихвинский ЦСОН</c:v>
                </c:pt>
                <c:pt idx="5">
                  <c:v>Лужский ЦСОН</c:v>
                </c:pt>
                <c:pt idx="6">
                  <c:v>Гатчинский ЦСОН</c:v>
                </c:pt>
                <c:pt idx="7">
                  <c:v>Подпорожский ЦСОН "Отрада"</c:v>
                </c:pt>
                <c:pt idx="8">
                  <c:v>Всеволожский ЦСОН 'Ладога'</c:v>
                </c:pt>
                <c:pt idx="9">
                  <c:v>Бокситогорский ЦСОН</c:v>
                </c:pt>
              </c:strCache>
            </c:strRef>
          </c:cat>
          <c:val>
            <c:numRef>
              <c:f>Лист1!$S$4:$S$13</c:f>
              <c:numCache>
                <c:formatCode>General</c:formatCode>
                <c:ptCount val="10"/>
                <c:pt idx="0">
                  <c:v>8</c:v>
                </c:pt>
                <c:pt idx="1">
                  <c:v>9.5</c:v>
                </c:pt>
                <c:pt idx="2">
                  <c:v>6.5</c:v>
                </c:pt>
                <c:pt idx="3">
                  <c:v>2</c:v>
                </c:pt>
                <c:pt idx="4">
                  <c:v>6.5</c:v>
                </c:pt>
                <c:pt idx="5">
                  <c:v>4.5</c:v>
                </c:pt>
                <c:pt idx="6">
                  <c:v>9.5</c:v>
                </c:pt>
                <c:pt idx="7">
                  <c:v>4.5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38786816"/>
        <c:axId val="133933888"/>
      </c:barChart>
      <c:catAx>
        <c:axId val="138786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933888"/>
        <c:crosses val="autoZero"/>
        <c:auto val="1"/>
        <c:lblAlgn val="ctr"/>
        <c:lblOffset val="100"/>
        <c:noMultiLvlLbl val="0"/>
      </c:catAx>
      <c:valAx>
        <c:axId val="133933888"/>
        <c:scaling>
          <c:orientation val="minMax"/>
        </c:scaling>
        <c:delete val="1"/>
        <c:axPos val="l"/>
        <c:majorGridlines>
          <c:spPr>
            <a:ln w="3175">
              <a:prstDash val="dash"/>
            </a:ln>
          </c:spPr>
        </c:majorGridlines>
        <c:numFmt formatCode="0" sourceLinked="0"/>
        <c:majorTickMark val="out"/>
        <c:minorTickMark val="none"/>
        <c:tickLblPos val="none"/>
        <c:crossAx val="138786816"/>
        <c:crosses val="autoZero"/>
        <c:crossBetween val="between"/>
      </c:valAx>
      <c:spPr>
        <a:ln w="6350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69311176330937774"/>
          <c:y val="0.13777969825508152"/>
          <c:w val="0.19504276027996501"/>
          <c:h val="0.13116506270049574"/>
        </c:manualLayout>
      </c:layout>
      <c:overlay val="0"/>
      <c:spPr>
        <a:solidFill>
          <a:schemeClr val="bg1"/>
        </a:solidFill>
        <a:ln w="6350">
          <a:solidFill>
            <a:schemeClr val="tx1"/>
          </a:solidFill>
        </a:ln>
      </c:spPr>
      <c:txPr>
        <a:bodyPr/>
        <a:lstStyle/>
        <a:p>
          <a:pPr>
            <a:defRPr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3378556911503785E-3"/>
          <c:y val="4.6522155570395345E-2"/>
          <c:w val="0.97551460214779961"/>
          <c:h val="0.595035826340715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Лист1!$Z$3</c:f>
              <c:strCache>
                <c:ptCount val="1"/>
                <c:pt idx="0">
                  <c:v>  ранги клиентов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1F497D">
                    <a:lumMod val="60000"/>
                    <a:lumOff val="4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800"/>
                      <a:t>3</a:t>
                    </a:r>
                    <a:endParaRPr lang="en-US" sz="8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5,5</a:t>
                    </a:r>
                  </a:p>
                </c:rich>
              </c:tx>
              <c:numFmt formatCode="#,##0.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5,5</a:t>
                    </a:r>
                  </a:p>
                </c:rich>
              </c:tx>
              <c:numFmt formatCode="#,##0.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800"/>
                      <a:t>7</a:t>
                    </a:r>
                    <a:endParaRPr lang="en-US" sz="8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 sz="800"/>
                      <a:t>8</a:t>
                    </a:r>
                    <a:endParaRPr lang="en-US" sz="8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800"/>
                      <a:t>9</a:t>
                    </a:r>
                    <a:endParaRPr lang="en-US" sz="8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800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800"/>
                      <a:t>11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800"/>
                      <a:t>12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800"/>
                      <a:t>13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800"/>
                      <a:t>14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800"/>
                      <a:t>15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8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Лист1!$Y$4:$Y$18</c:f>
              <c:strCache>
                <c:ptCount val="15"/>
                <c:pt idx="0">
                  <c:v>Волховский Центр</c:v>
                </c:pt>
                <c:pt idx="1">
                  <c:v>Подпорожский Центр "Семья"</c:v>
                </c:pt>
                <c:pt idx="2">
                  <c:v>Лужский Центр "Семья"</c:v>
                </c:pt>
                <c:pt idx="3">
                  <c:v>Приозерский Центр</c:v>
                </c:pt>
                <c:pt idx="4">
                  <c:v>Бокситогорский Центр</c:v>
                </c:pt>
                <c:pt idx="5">
                  <c:v>Гатчинский Центр "Дарина"</c:v>
                </c:pt>
                <c:pt idx="6">
                  <c:v>Тихвинский Центр "Треди"</c:v>
                </c:pt>
                <c:pt idx="7">
                  <c:v>Сланцевский Центр "Мечта"</c:v>
                </c:pt>
                <c:pt idx="8">
                  <c:v>Тихвинский Центр "Светлячок"</c:v>
                </c:pt>
                <c:pt idx="9">
                  <c:v>Кингисеппский Центр</c:v>
                </c:pt>
                <c:pt idx="10">
                  <c:v>Сосновоборский Центр "Семья"</c:v>
                </c:pt>
                <c:pt idx="11">
                  <c:v>Тосненский Центр</c:v>
                </c:pt>
                <c:pt idx="12">
                  <c:v>Волховский Центр "Радуга"</c:v>
                </c:pt>
                <c:pt idx="13">
                  <c:v>Всеволожский Центр</c:v>
                </c:pt>
                <c:pt idx="14">
                  <c:v>Кировский Центр "Тёплый дом"</c:v>
                </c:pt>
              </c:strCache>
            </c:strRef>
          </c:cat>
          <c:val>
            <c:numRef>
              <c:f>Лист1!$Z$4:$Z$18</c:f>
              <c:numCache>
                <c:formatCode>General</c:formatCode>
                <c:ptCount val="15"/>
                <c:pt idx="0">
                  <c:v>15</c:v>
                </c:pt>
                <c:pt idx="1">
                  <c:v>14</c:v>
                </c:pt>
                <c:pt idx="2">
                  <c:v>13</c:v>
                </c:pt>
                <c:pt idx="3">
                  <c:v>12</c:v>
                </c:pt>
                <c:pt idx="4">
                  <c:v>10.5</c:v>
                </c:pt>
                <c:pt idx="5">
                  <c:v>10.5</c:v>
                </c:pt>
                <c:pt idx="6">
                  <c:v>9</c:v>
                </c:pt>
                <c:pt idx="7">
                  <c:v>8</c:v>
                </c:pt>
                <c:pt idx="8">
                  <c:v>7</c:v>
                </c:pt>
                <c:pt idx="9">
                  <c:v>6</c:v>
                </c:pt>
                <c:pt idx="10">
                  <c:v>5</c:v>
                </c:pt>
                <c:pt idx="11">
                  <c:v>4</c:v>
                </c:pt>
                <c:pt idx="12">
                  <c:v>3</c:v>
                </c:pt>
                <c:pt idx="13">
                  <c:v>2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Лист1!$AA$3</c:f>
              <c:strCache>
                <c:ptCount val="1"/>
                <c:pt idx="0">
                  <c:v>  ранги руководителей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C0504D">
                    <a:lumMod val="60000"/>
                    <a:lumOff val="4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13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800"/>
                      <a:t>12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800"/>
                      <a:t>14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800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800"/>
                      <a:t>15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800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800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800"/>
                      <a:t>11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800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" sourceLinked="0"/>
            <c:txPr>
              <a:bodyPr/>
              <a:lstStyle/>
              <a:p>
                <a:pPr>
                  <a:defRPr sz="8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Лист1!$Y$4:$Y$18</c:f>
              <c:strCache>
                <c:ptCount val="15"/>
                <c:pt idx="0">
                  <c:v>Волховский Центр</c:v>
                </c:pt>
                <c:pt idx="1">
                  <c:v>Подпорожский Центр "Семья"</c:v>
                </c:pt>
                <c:pt idx="2">
                  <c:v>Лужский Центр "Семья"</c:v>
                </c:pt>
                <c:pt idx="3">
                  <c:v>Приозерский Центр</c:v>
                </c:pt>
                <c:pt idx="4">
                  <c:v>Бокситогорский Центр</c:v>
                </c:pt>
                <c:pt idx="5">
                  <c:v>Гатчинский Центр "Дарина"</c:v>
                </c:pt>
                <c:pt idx="6">
                  <c:v>Тихвинский Центр "Треди"</c:v>
                </c:pt>
                <c:pt idx="7">
                  <c:v>Сланцевский Центр "Мечта"</c:v>
                </c:pt>
                <c:pt idx="8">
                  <c:v>Тихвинский Центр "Светлячок"</c:v>
                </c:pt>
                <c:pt idx="9">
                  <c:v>Кингисеппский Центр</c:v>
                </c:pt>
                <c:pt idx="10">
                  <c:v>Сосновоборский Центр "Семья"</c:v>
                </c:pt>
                <c:pt idx="11">
                  <c:v>Тосненский Центр</c:v>
                </c:pt>
                <c:pt idx="12">
                  <c:v>Волховский Центр "Радуга"</c:v>
                </c:pt>
                <c:pt idx="13">
                  <c:v>Всеволожский Центр</c:v>
                </c:pt>
                <c:pt idx="14">
                  <c:v>Кировский Центр "Тёплый дом"</c:v>
                </c:pt>
              </c:strCache>
            </c:strRef>
          </c:cat>
          <c:val>
            <c:numRef>
              <c:f>Лист1!$AA$4:$AA$18</c:f>
              <c:numCache>
                <c:formatCode>General</c:formatCode>
                <c:ptCount val="15"/>
                <c:pt idx="0">
                  <c:v>11</c:v>
                </c:pt>
                <c:pt idx="1">
                  <c:v>7</c:v>
                </c:pt>
                <c:pt idx="2">
                  <c:v>8</c:v>
                </c:pt>
                <c:pt idx="3">
                  <c:v>3</c:v>
                </c:pt>
                <c:pt idx="4">
                  <c:v>9</c:v>
                </c:pt>
                <c:pt idx="5">
                  <c:v>4</c:v>
                </c:pt>
                <c:pt idx="6">
                  <c:v>14</c:v>
                </c:pt>
                <c:pt idx="7">
                  <c:v>2</c:v>
                </c:pt>
                <c:pt idx="8">
                  <c:v>15</c:v>
                </c:pt>
                <c:pt idx="9">
                  <c:v>10</c:v>
                </c:pt>
                <c:pt idx="10">
                  <c:v>1</c:v>
                </c:pt>
                <c:pt idx="11">
                  <c:v>12</c:v>
                </c:pt>
                <c:pt idx="12">
                  <c:v>13</c:v>
                </c:pt>
                <c:pt idx="13">
                  <c:v>5</c:v>
                </c:pt>
                <c:pt idx="1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Лист1!$AB$3</c:f>
              <c:strCache>
                <c:ptCount val="1"/>
                <c:pt idx="0">
                  <c:v>  ранги экспертов</c:v>
                </c:pt>
              </c:strCache>
            </c:strRef>
          </c:tx>
          <c:spPr>
            <a:gradFill>
              <a:gsLst>
                <a:gs pos="29000">
                  <a:sysClr val="window" lastClr="FFFFFF"/>
                </a:gs>
                <a:gs pos="100000">
                  <a:srgbClr val="F79646">
                    <a:lumMod val="50000"/>
                  </a:srgb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2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11,5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3,5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9,5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800"/>
                      <a:t>15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3,5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800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7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7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pPr>
                      <a:defRPr sz="800" b="1" i="1"/>
                    </a:pPr>
                    <a:r>
                      <a:rPr lang="en-US" sz="800"/>
                      <a:t>13,5</a:t>
                    </a:r>
                  </a:p>
                </c:rich>
              </c:tx>
              <c:numFmt formatCode="#,##0" sourceLinked="0"/>
              <c:spPr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800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800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800"/>
                      <a:t>9,5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800"/>
                      <a:t>13,5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800"/>
                      <a:t>11,5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Лист1!$Y$4:$Y$18</c:f>
              <c:strCache>
                <c:ptCount val="15"/>
                <c:pt idx="0">
                  <c:v>Волховский Центр</c:v>
                </c:pt>
                <c:pt idx="1">
                  <c:v>Подпорожский Центр "Семья"</c:v>
                </c:pt>
                <c:pt idx="2">
                  <c:v>Лужский Центр "Семья"</c:v>
                </c:pt>
                <c:pt idx="3">
                  <c:v>Приозерский Центр</c:v>
                </c:pt>
                <c:pt idx="4">
                  <c:v>Бокситогорский Центр</c:v>
                </c:pt>
                <c:pt idx="5">
                  <c:v>Гатчинский Центр "Дарина"</c:v>
                </c:pt>
                <c:pt idx="6">
                  <c:v>Тихвинский Центр "Треди"</c:v>
                </c:pt>
                <c:pt idx="7">
                  <c:v>Сланцевский Центр "Мечта"</c:v>
                </c:pt>
                <c:pt idx="8">
                  <c:v>Тихвинский Центр "Светлячок"</c:v>
                </c:pt>
                <c:pt idx="9">
                  <c:v>Кингисеппский Центр</c:v>
                </c:pt>
                <c:pt idx="10">
                  <c:v>Сосновоборский Центр "Семья"</c:v>
                </c:pt>
                <c:pt idx="11">
                  <c:v>Тосненский Центр</c:v>
                </c:pt>
                <c:pt idx="12">
                  <c:v>Волховский Центр "Радуга"</c:v>
                </c:pt>
                <c:pt idx="13">
                  <c:v>Всеволожский Центр</c:v>
                </c:pt>
                <c:pt idx="14">
                  <c:v>Кировский Центр "Тёплый дом"</c:v>
                </c:pt>
              </c:strCache>
            </c:strRef>
          </c:cat>
          <c:val>
            <c:numRef>
              <c:f>Лист1!$AB$4:$AB$18</c:f>
              <c:numCache>
                <c:formatCode>General</c:formatCode>
                <c:ptCount val="15"/>
                <c:pt idx="0">
                  <c:v>14</c:v>
                </c:pt>
                <c:pt idx="1">
                  <c:v>4.5</c:v>
                </c:pt>
                <c:pt idx="2">
                  <c:v>12.5</c:v>
                </c:pt>
                <c:pt idx="3">
                  <c:v>6.5</c:v>
                </c:pt>
                <c:pt idx="4">
                  <c:v>1</c:v>
                </c:pt>
                <c:pt idx="5">
                  <c:v>12.5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  <c:pt idx="9">
                  <c:v>2.5</c:v>
                </c:pt>
                <c:pt idx="10">
                  <c:v>11</c:v>
                </c:pt>
                <c:pt idx="11">
                  <c:v>15</c:v>
                </c:pt>
                <c:pt idx="12">
                  <c:v>6.5</c:v>
                </c:pt>
                <c:pt idx="13">
                  <c:v>2.5</c:v>
                </c:pt>
                <c:pt idx="14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90534656"/>
        <c:axId val="133935616"/>
      </c:barChart>
      <c:catAx>
        <c:axId val="190534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935616"/>
        <c:crosses val="autoZero"/>
        <c:auto val="1"/>
        <c:lblAlgn val="ctr"/>
        <c:lblOffset val="100"/>
        <c:noMultiLvlLbl val="0"/>
      </c:catAx>
      <c:valAx>
        <c:axId val="133935616"/>
        <c:scaling>
          <c:orientation val="minMax"/>
        </c:scaling>
        <c:delete val="1"/>
        <c:axPos val="l"/>
        <c:majorGridlines>
          <c:spPr>
            <a:ln w="3175">
              <a:prstDash val="dash"/>
            </a:ln>
          </c:spPr>
        </c:majorGridlines>
        <c:numFmt formatCode="0" sourceLinked="0"/>
        <c:majorTickMark val="out"/>
        <c:minorTickMark val="none"/>
        <c:tickLblPos val="none"/>
        <c:crossAx val="190534656"/>
        <c:crosses val="autoZero"/>
        <c:crossBetween val="between"/>
      </c:valAx>
      <c:spPr>
        <a:ln w="6350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81164675919747364"/>
          <c:y val="1.8909172227911074E-2"/>
          <c:w val="0.1741854619867432"/>
          <c:h val="0.11926885820886739"/>
        </c:manualLayout>
      </c:layout>
      <c:overlay val="0"/>
      <c:spPr>
        <a:solidFill>
          <a:schemeClr val="bg1"/>
        </a:solidFill>
        <a:ln w="6350">
          <a:solidFill>
            <a:schemeClr val="tx1"/>
          </a:solidFill>
        </a:ln>
      </c:spPr>
      <c:txPr>
        <a:bodyPr/>
        <a:lstStyle/>
        <a:p>
          <a:pPr>
            <a:defRPr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247198449132852E-2"/>
          <c:y val="5.1400554097404488E-2"/>
          <c:w val="0.93125693268381582"/>
          <c:h val="0.595035826340715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Лист1!$AD$3</c:f>
              <c:strCache>
                <c:ptCount val="1"/>
                <c:pt idx="0">
                  <c:v>  ранги клиентов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1F497D">
                    <a:lumMod val="60000"/>
                    <a:lumOff val="4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Лист1!$AC$4:$AC$11</c:f>
              <c:strCache>
                <c:ptCount val="8"/>
                <c:pt idx="0">
                  <c:v>Гатчинский ПНИ</c:v>
                </c:pt>
                <c:pt idx="1">
                  <c:v>Кировский ПНИ</c:v>
                </c:pt>
                <c:pt idx="2">
                  <c:v>Будогощский ПНИ</c:v>
                </c:pt>
                <c:pt idx="3">
                  <c:v>Сясьстройский ПНИ</c:v>
                </c:pt>
                <c:pt idx="4">
                  <c:v>Кингисеппский ПНИ</c:v>
                </c:pt>
                <c:pt idx="5">
                  <c:v>Лужский ПНИ</c:v>
                </c:pt>
                <c:pt idx="6">
                  <c:v>Волховский ПНИ</c:v>
                </c:pt>
                <c:pt idx="7">
                  <c:v>Волосовский ПНИ</c:v>
                </c:pt>
              </c:strCache>
            </c:strRef>
          </c:cat>
          <c:val>
            <c:numRef>
              <c:f>Лист1!$AD$4:$AD$11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Лист1!$AE$3</c:f>
              <c:strCache>
                <c:ptCount val="1"/>
                <c:pt idx="0">
                  <c:v>  ранги руководителей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C0504D">
                    <a:lumMod val="60000"/>
                    <a:lumOff val="4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Лист1!$AC$4:$AC$11</c:f>
              <c:strCache>
                <c:ptCount val="8"/>
                <c:pt idx="0">
                  <c:v>Гатчинский ПНИ</c:v>
                </c:pt>
                <c:pt idx="1">
                  <c:v>Кировский ПНИ</c:v>
                </c:pt>
                <c:pt idx="2">
                  <c:v>Будогощский ПНИ</c:v>
                </c:pt>
                <c:pt idx="3">
                  <c:v>Сясьстройский ПНИ</c:v>
                </c:pt>
                <c:pt idx="4">
                  <c:v>Кингисеппский ПНИ</c:v>
                </c:pt>
                <c:pt idx="5">
                  <c:v>Лужский ПНИ</c:v>
                </c:pt>
                <c:pt idx="6">
                  <c:v>Волховский ПНИ</c:v>
                </c:pt>
                <c:pt idx="7">
                  <c:v>Волосовский ПНИ</c:v>
                </c:pt>
              </c:strCache>
            </c:strRef>
          </c:cat>
          <c:val>
            <c:numRef>
              <c:f>Лист1!$AE$4:$AE$11</c:f>
              <c:numCache>
                <c:formatCode>General</c:formatCode>
                <c:ptCount val="8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Лист1!$AF$3</c:f>
              <c:strCache>
                <c:ptCount val="1"/>
                <c:pt idx="0">
                  <c:v>  ранги экспертов</c:v>
                </c:pt>
              </c:strCache>
            </c:strRef>
          </c:tx>
          <c:spPr>
            <a:gradFill>
              <a:gsLst>
                <a:gs pos="29000">
                  <a:sysClr val="window" lastClr="FFFFFF"/>
                </a:gs>
                <a:gs pos="100000">
                  <a:srgbClr val="F79646">
                    <a:lumMod val="50000"/>
                  </a:srgb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9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Лист1!$AC$4:$AC$11</c:f>
              <c:strCache>
                <c:ptCount val="8"/>
                <c:pt idx="0">
                  <c:v>Гатчинский ПНИ</c:v>
                </c:pt>
                <c:pt idx="1">
                  <c:v>Кировский ПНИ</c:v>
                </c:pt>
                <c:pt idx="2">
                  <c:v>Будогощский ПНИ</c:v>
                </c:pt>
                <c:pt idx="3">
                  <c:v>Сясьстройский ПНИ</c:v>
                </c:pt>
                <c:pt idx="4">
                  <c:v>Кингисеппский ПНИ</c:v>
                </c:pt>
                <c:pt idx="5">
                  <c:v>Лужский ПНИ</c:v>
                </c:pt>
                <c:pt idx="6">
                  <c:v>Волховский ПНИ</c:v>
                </c:pt>
                <c:pt idx="7">
                  <c:v>Волосовский ПНИ</c:v>
                </c:pt>
              </c:strCache>
            </c:strRef>
          </c:cat>
          <c:val>
            <c:numRef>
              <c:f>Лист1!$AF$4:$AF$11</c:f>
              <c:numCache>
                <c:formatCode>General</c:formatCode>
                <c:ptCount val="8"/>
                <c:pt idx="0">
                  <c:v>4.5</c:v>
                </c:pt>
                <c:pt idx="1">
                  <c:v>4.5</c:v>
                </c:pt>
                <c:pt idx="2">
                  <c:v>6</c:v>
                </c:pt>
                <c:pt idx="3">
                  <c:v>7.5</c:v>
                </c:pt>
                <c:pt idx="4">
                  <c:v>1</c:v>
                </c:pt>
                <c:pt idx="5">
                  <c:v>3</c:v>
                </c:pt>
                <c:pt idx="6">
                  <c:v>7.5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90536704"/>
        <c:axId val="133934464"/>
      </c:barChart>
      <c:catAx>
        <c:axId val="190536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934464"/>
        <c:crosses val="autoZero"/>
        <c:auto val="1"/>
        <c:lblAlgn val="ctr"/>
        <c:lblOffset val="100"/>
        <c:noMultiLvlLbl val="0"/>
      </c:catAx>
      <c:valAx>
        <c:axId val="133934464"/>
        <c:scaling>
          <c:orientation val="minMax"/>
        </c:scaling>
        <c:delete val="1"/>
        <c:axPos val="l"/>
        <c:majorGridlines>
          <c:spPr>
            <a:ln w="3175">
              <a:prstDash val="dash"/>
            </a:ln>
          </c:spPr>
        </c:majorGridlines>
        <c:numFmt formatCode="0" sourceLinked="0"/>
        <c:majorTickMark val="out"/>
        <c:minorTickMark val="none"/>
        <c:tickLblPos val="none"/>
        <c:crossAx val="190536704"/>
        <c:crosses val="autoZero"/>
        <c:crossBetween val="between"/>
      </c:valAx>
      <c:spPr>
        <a:ln w="6350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77555311038150965"/>
          <c:y val="0.28626186361070388"/>
          <c:w val="0.19504276027996501"/>
          <c:h val="0.13116506270049574"/>
        </c:manualLayout>
      </c:layout>
      <c:overlay val="0"/>
      <c:spPr>
        <a:solidFill>
          <a:schemeClr val="bg1"/>
        </a:solidFill>
        <a:ln w="6350">
          <a:solidFill>
            <a:schemeClr val="tx1"/>
          </a:solidFill>
        </a:ln>
      </c:spPr>
      <c:txPr>
        <a:bodyPr/>
        <a:lstStyle/>
        <a:p>
          <a:pPr>
            <a:defRPr sz="9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6247198449132852E-2"/>
          <c:y val="5.1400554097404488E-2"/>
          <c:w val="0.93125693268381426"/>
          <c:h val="0.595035826340715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Лист1!$AD$3</c:f>
              <c:strCache>
                <c:ptCount val="1"/>
                <c:pt idx="0">
                  <c:v>  ранги клиентов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1F497D">
                    <a:lumMod val="60000"/>
                    <a:lumOff val="4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00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00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000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000"/>
                      <a:t>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000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Лист1!$AC$4:$AC$11</c:f>
              <c:strCache>
                <c:ptCount val="8"/>
                <c:pt idx="0">
                  <c:v>Кингисеппский ДИ</c:v>
                </c:pt>
                <c:pt idx="1">
                  <c:v>Тихвинский ДИ</c:v>
                </c:pt>
                <c:pt idx="2">
                  <c:v>Сланцевский ДИ</c:v>
                </c:pt>
                <c:pt idx="3">
                  <c:v>Каменногорский ДИ</c:v>
                </c:pt>
                <c:pt idx="4">
                  <c:v>Всеволожский ДИ</c:v>
                </c:pt>
                <c:pt idx="5">
                  <c:v>Подпорожье - Вознесенский ДИ</c:v>
                </c:pt>
                <c:pt idx="6">
                  <c:v>Лодейнопольский специальный ДИ</c:v>
                </c:pt>
                <c:pt idx="7">
                  <c:v>Приозерский детский ДИ</c:v>
                </c:pt>
              </c:strCache>
            </c:strRef>
          </c:cat>
          <c:val>
            <c:numRef>
              <c:f>Лист1!$AD$4:$AD$11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Лист1!$AE$3</c:f>
              <c:strCache>
                <c:ptCount val="1"/>
                <c:pt idx="0">
                  <c:v>  ранги руководителей</c:v>
                </c:pt>
              </c:strCache>
            </c:strRef>
          </c:tx>
          <c:spPr>
            <a:gradFill>
              <a:gsLst>
                <a:gs pos="27000">
                  <a:sysClr val="window" lastClr="FFFFFF"/>
                </a:gs>
                <a:gs pos="100000">
                  <a:srgbClr val="C0504D">
                    <a:lumMod val="60000"/>
                    <a:lumOff val="40000"/>
                  </a:srgbClr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000"/>
                      <a:t>1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000"/>
                      <a:t>7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00"/>
                      <a:t>3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000"/>
                      <a:t>6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/>
                      <a:t>4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000"/>
                      <a:t>2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000"/>
                      <a:t>5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000"/>
                      <a:t>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Лист1!$AC$4:$AC$11</c:f>
              <c:strCache>
                <c:ptCount val="8"/>
                <c:pt idx="0">
                  <c:v>Кингисеппский ДИ</c:v>
                </c:pt>
                <c:pt idx="1">
                  <c:v>Тихвинский ДИ</c:v>
                </c:pt>
                <c:pt idx="2">
                  <c:v>Сланцевский ДИ</c:v>
                </c:pt>
                <c:pt idx="3">
                  <c:v>Каменногорский ДИ</c:v>
                </c:pt>
                <c:pt idx="4">
                  <c:v>Всеволожский ДИ</c:v>
                </c:pt>
                <c:pt idx="5">
                  <c:v>Подпорожье - Вознесенский ДИ</c:v>
                </c:pt>
                <c:pt idx="6">
                  <c:v>Лодейнопольский специальный ДИ</c:v>
                </c:pt>
                <c:pt idx="7">
                  <c:v>Приозерский детский ДИ</c:v>
                </c:pt>
              </c:strCache>
            </c:strRef>
          </c:cat>
          <c:val>
            <c:numRef>
              <c:f>Лист1!$AE$4:$AE$11</c:f>
              <c:numCache>
                <c:formatCode>General</c:formatCode>
                <c:ptCount val="8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Лист1!$AF$3</c:f>
              <c:strCache>
                <c:ptCount val="1"/>
                <c:pt idx="0">
                  <c:v>  ранги экспертов</c:v>
                </c:pt>
              </c:strCache>
            </c:strRef>
          </c:tx>
          <c:spPr>
            <a:gradFill>
              <a:gsLst>
                <a:gs pos="29000">
                  <a:sysClr val="window" lastClr="FFFFFF"/>
                </a:gs>
                <a:gs pos="100000">
                  <a:srgbClr val="F79646">
                    <a:lumMod val="50000"/>
                  </a:srgb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000"/>
                      <a:t>4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000"/>
                      <a:t>3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00"/>
                      <a:t>2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000"/>
                      <a:t>8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/>
                      <a:t>7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000"/>
                      <a:t>5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000"/>
                      <a:t>6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 sz="1000"/>
                      <a:t>1</a:t>
                    </a:r>
                    <a:endParaRPr lang="en-US" sz="1000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1000" b="1" i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Лист1!$AC$4:$AC$11</c:f>
              <c:strCache>
                <c:ptCount val="8"/>
                <c:pt idx="0">
                  <c:v>Кингисеппский ДИ</c:v>
                </c:pt>
                <c:pt idx="1">
                  <c:v>Тихвинский ДИ</c:v>
                </c:pt>
                <c:pt idx="2">
                  <c:v>Сланцевский ДИ</c:v>
                </c:pt>
                <c:pt idx="3">
                  <c:v>Каменногорский ДИ</c:v>
                </c:pt>
                <c:pt idx="4">
                  <c:v>Всеволожский ДИ</c:v>
                </c:pt>
                <c:pt idx="5">
                  <c:v>Подпорожье - Вознесенский ДИ</c:v>
                </c:pt>
                <c:pt idx="6">
                  <c:v>Лодейнопольский специальный ДИ</c:v>
                </c:pt>
                <c:pt idx="7">
                  <c:v>Приозерский детский ДИ</c:v>
                </c:pt>
              </c:strCache>
            </c:strRef>
          </c:cat>
          <c:val>
            <c:numRef>
              <c:f>Лист1!$AF$4:$AF$11</c:f>
              <c:numCache>
                <c:formatCode>General</c:formatCode>
                <c:ptCount val="8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190702592"/>
        <c:axId val="144097280"/>
      </c:barChart>
      <c:catAx>
        <c:axId val="1907025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sz="900" b="1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097280"/>
        <c:crosses val="autoZero"/>
        <c:auto val="1"/>
        <c:lblAlgn val="ctr"/>
        <c:lblOffset val="100"/>
        <c:noMultiLvlLbl val="0"/>
      </c:catAx>
      <c:valAx>
        <c:axId val="144097280"/>
        <c:scaling>
          <c:orientation val="minMax"/>
        </c:scaling>
        <c:delete val="1"/>
        <c:axPos val="l"/>
        <c:majorGridlines>
          <c:spPr>
            <a:ln w="3175">
              <a:prstDash val="dash"/>
            </a:ln>
          </c:spPr>
        </c:majorGridlines>
        <c:numFmt formatCode="0" sourceLinked="0"/>
        <c:majorTickMark val="out"/>
        <c:minorTickMark val="none"/>
        <c:tickLblPos val="none"/>
        <c:crossAx val="190702592"/>
        <c:crosses val="autoZero"/>
        <c:crossBetween val="between"/>
      </c:valAx>
      <c:spPr>
        <a:ln w="6350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70659365292250764"/>
          <c:y val="9.9519327057881246E-2"/>
          <c:w val="0.18876967733602207"/>
          <c:h val="0.14160499907556875"/>
        </c:manualLayout>
      </c:layout>
      <c:overlay val="0"/>
      <c:spPr>
        <a:solidFill>
          <a:schemeClr val="bg1"/>
        </a:solidFill>
        <a:ln w="6350">
          <a:solidFill>
            <a:schemeClr val="tx1"/>
          </a:solidFill>
        </a:ln>
      </c:spPr>
      <c:txPr>
        <a:bodyPr/>
        <a:lstStyle/>
        <a:p>
          <a:pPr>
            <a:defRPr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Кичапова Марина Владиславовна</dc:creator>
  <cp:lastModifiedBy>Чешева Алла Дмитриевна.</cp:lastModifiedBy>
  <cp:revision>3</cp:revision>
  <dcterms:created xsi:type="dcterms:W3CDTF">2015-02-26T10:30:00Z</dcterms:created>
  <dcterms:modified xsi:type="dcterms:W3CDTF">2015-02-26T10:30:00Z</dcterms:modified>
</cp:coreProperties>
</file>